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宋体" w:hAnsi="宋体" w:cs="宋体"/>
          <w:b/>
          <w:bCs/>
          <w:sz w:val="44"/>
          <w:szCs w:val="44"/>
          <w:lang w:eastAsia="zh-CN"/>
        </w:rPr>
      </w:pPr>
      <w:r>
        <w:rPr>
          <w:rFonts w:hint="eastAsia" w:ascii="宋体" w:hAnsi="宋体" w:eastAsia="宋体" w:cs="宋体"/>
          <w:b/>
          <w:bCs/>
          <w:sz w:val="44"/>
          <w:szCs w:val="44"/>
          <w:u w:val="none"/>
        </w:rPr>
        <w:t>贵州医科大学第二附属</w:t>
      </w:r>
      <w:r>
        <w:rPr>
          <w:rFonts w:hint="eastAsia" w:ascii="宋体" w:hAnsi="宋体" w:eastAsia="宋体" w:cs="宋体"/>
          <w:b/>
          <w:bCs/>
          <w:sz w:val="44"/>
          <w:szCs w:val="44"/>
        </w:rPr>
        <w:t>医用分子筛中心制氧系统</w:t>
      </w:r>
      <w:r>
        <w:rPr>
          <w:rFonts w:hint="eastAsia" w:ascii="宋体" w:hAnsi="宋体" w:eastAsia="宋体" w:cs="宋体"/>
          <w:b/>
          <w:bCs/>
          <w:sz w:val="44"/>
          <w:szCs w:val="44"/>
          <w:lang w:val="en-US" w:eastAsia="zh-CN"/>
        </w:rPr>
        <w:t>供氧技术服务</w:t>
      </w:r>
      <w:r>
        <w:rPr>
          <w:rFonts w:hint="eastAsia" w:ascii="宋体" w:hAnsi="宋体" w:eastAsia="宋体" w:cs="宋体"/>
          <w:b/>
          <w:bCs/>
          <w:color w:val="auto"/>
          <w:sz w:val="44"/>
          <w:szCs w:val="44"/>
          <w:lang w:val="en-US" w:eastAsia="zh-CN"/>
        </w:rPr>
        <w:t>共建</w:t>
      </w:r>
      <w:r>
        <w:rPr>
          <w:rFonts w:hint="eastAsia" w:ascii="宋体" w:hAnsi="宋体" w:eastAsia="宋体" w:cs="宋体"/>
          <w:b/>
          <w:bCs/>
          <w:sz w:val="44"/>
          <w:szCs w:val="44"/>
        </w:rPr>
        <w:t>项目</w:t>
      </w:r>
      <w:r>
        <w:rPr>
          <w:rFonts w:hint="eastAsia" w:ascii="宋体" w:hAnsi="宋体" w:cs="宋体"/>
          <w:b/>
          <w:bCs/>
          <w:sz w:val="44"/>
          <w:szCs w:val="44"/>
          <w:lang w:eastAsia="zh-CN"/>
        </w:rPr>
        <w:t>基本要求</w:t>
      </w:r>
    </w:p>
    <w:p>
      <w:pPr>
        <w:pStyle w:val="2"/>
        <w:rPr>
          <w:rFonts w:hint="eastAsia"/>
          <w:lang w:eastAsia="zh-CN"/>
        </w:rPr>
      </w:pPr>
    </w:p>
    <w:p>
      <w:pPr>
        <w:keepNext w:val="0"/>
        <w:keepLines w:val="0"/>
        <w:pageBreakBefore w:val="0"/>
        <w:widowControl w:val="0"/>
        <w:numPr>
          <w:ilvl w:val="0"/>
          <w:numId w:val="1"/>
        </w:numPr>
        <w:kinsoku/>
        <w:wordWrap/>
        <w:overflowPunct/>
        <w:topLinePunct w:val="0"/>
        <w:bidi w:val="0"/>
        <w:snapToGrid/>
        <w:spacing w:line="560" w:lineRule="exact"/>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项目简介</w:t>
      </w:r>
      <w:r>
        <w:rPr>
          <w:rFonts w:hint="eastAsia" w:ascii="仿宋" w:hAnsi="仿宋" w:eastAsia="仿宋" w:cs="仿宋"/>
          <w:b/>
          <w:bCs/>
          <w:sz w:val="30"/>
          <w:szCs w:val="30"/>
        </w:rPr>
        <w:t>：</w:t>
      </w:r>
    </w:p>
    <w:p>
      <w:pPr>
        <w:keepNext w:val="0"/>
        <w:keepLines w:val="0"/>
        <w:pageBreakBefore w:val="0"/>
        <w:widowControl w:val="0"/>
        <w:numPr>
          <w:ilvl w:val="0"/>
          <w:numId w:val="2"/>
        </w:numPr>
        <w:kinsoku/>
        <w:wordWrap/>
        <w:overflowPunct/>
        <w:topLinePunct w:val="0"/>
        <w:bidi w:val="0"/>
        <w:snapToGrid/>
        <w:spacing w:line="56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u w:val="none"/>
        </w:rPr>
        <w:t>贵州医科大学第二附属</w:t>
      </w:r>
      <w:r>
        <w:rPr>
          <w:rFonts w:hint="eastAsia" w:ascii="仿宋" w:hAnsi="仿宋" w:eastAsia="仿宋" w:cs="仿宋"/>
          <w:sz w:val="30"/>
          <w:szCs w:val="30"/>
        </w:rPr>
        <w:t>医用分子筛中心制氧系统</w:t>
      </w:r>
      <w:r>
        <w:rPr>
          <w:rFonts w:hint="eastAsia" w:ascii="仿宋" w:hAnsi="仿宋" w:eastAsia="仿宋" w:cs="仿宋"/>
          <w:sz w:val="30"/>
          <w:szCs w:val="30"/>
          <w:lang w:val="en-US" w:eastAsia="zh-CN"/>
        </w:rPr>
        <w:t>供氧技术服务</w:t>
      </w:r>
      <w:r>
        <w:rPr>
          <w:rFonts w:hint="eastAsia" w:ascii="仿宋" w:hAnsi="仿宋" w:eastAsia="仿宋" w:cs="仿宋"/>
          <w:color w:val="FF0000"/>
          <w:sz w:val="30"/>
          <w:szCs w:val="30"/>
          <w:lang w:val="en-US" w:eastAsia="zh-CN"/>
        </w:rPr>
        <w:t>共建</w:t>
      </w:r>
      <w:r>
        <w:rPr>
          <w:rFonts w:hint="eastAsia" w:ascii="仿宋" w:hAnsi="仿宋" w:eastAsia="仿宋" w:cs="仿宋"/>
          <w:sz w:val="30"/>
          <w:szCs w:val="30"/>
        </w:rPr>
        <w:t>项目；</w:t>
      </w:r>
    </w:p>
    <w:p>
      <w:pPr>
        <w:keepNext w:val="0"/>
        <w:keepLines w:val="0"/>
        <w:pageBreakBefore w:val="0"/>
        <w:widowControl w:val="0"/>
        <w:numPr>
          <w:ilvl w:val="0"/>
          <w:numId w:val="0"/>
        </w:numPr>
        <w:kinsoku/>
        <w:wordWrap/>
        <w:overflowPunct/>
        <w:topLinePunct w:val="0"/>
        <w:bidi w:val="0"/>
        <w:snapToGrid/>
        <w:spacing w:line="560" w:lineRule="exact"/>
        <w:ind w:leftChars="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采购数量：1</w:t>
      </w:r>
      <w:r>
        <w:rPr>
          <w:rFonts w:hint="eastAsia" w:ascii="仿宋" w:hAnsi="仿宋" w:eastAsia="仿宋" w:cs="仿宋"/>
          <w:sz w:val="30"/>
          <w:szCs w:val="30"/>
          <w:lang w:val="en-US" w:eastAsia="zh-CN"/>
        </w:rPr>
        <w:t>项</w:t>
      </w:r>
      <w:r>
        <w:rPr>
          <w:rFonts w:hint="eastAsia" w:ascii="仿宋" w:hAnsi="仿宋" w:eastAsia="仿宋" w:cs="仿宋"/>
          <w:sz w:val="30"/>
          <w:szCs w:val="30"/>
        </w:rPr>
        <w:t>；</w:t>
      </w:r>
      <w:bookmarkStart w:id="0" w:name="_GoBack"/>
      <w:bookmarkEnd w:id="0"/>
    </w:p>
    <w:p>
      <w:pPr>
        <w:keepNext w:val="0"/>
        <w:keepLines w:val="0"/>
        <w:pageBreakBefore w:val="0"/>
        <w:widowControl w:val="0"/>
        <w:numPr>
          <w:ilvl w:val="0"/>
          <w:numId w:val="1"/>
        </w:numPr>
        <w:kinsoku/>
        <w:wordWrap/>
        <w:overflowPunct/>
        <w:topLinePunct w:val="0"/>
        <w:bidi w:val="0"/>
        <w:snapToGrid/>
        <w:spacing w:line="560" w:lineRule="exact"/>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本项目基本情况说明</w:t>
      </w:r>
    </w:p>
    <w:p>
      <w:pPr>
        <w:keepNext w:val="0"/>
        <w:keepLines w:val="0"/>
        <w:pageBreakBefore w:val="0"/>
        <w:widowControl w:val="0"/>
        <w:numPr>
          <w:ilvl w:val="0"/>
          <w:numId w:val="3"/>
        </w:numPr>
        <w:kinsoku/>
        <w:wordWrap/>
        <w:overflowPunct/>
        <w:topLinePunct w:val="0"/>
        <w:bidi w:val="0"/>
        <w:snapToGrid/>
        <w:spacing w:line="560" w:lineRule="exact"/>
        <w:ind w:firstLine="425"/>
        <w:jc w:val="lef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项目一览表</w:t>
      </w:r>
      <w:r>
        <w:rPr>
          <w:rFonts w:hint="eastAsia" w:ascii="仿宋" w:hAnsi="仿宋" w:eastAsia="仿宋" w:cs="仿宋"/>
          <w:b/>
          <w:sz w:val="28"/>
          <w:szCs w:val="28"/>
        </w:rPr>
        <w:t>：</w:t>
      </w:r>
    </w:p>
    <w:tbl>
      <w:tblPr>
        <w:tblStyle w:val="1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380"/>
        <w:gridCol w:w="1388"/>
        <w:gridCol w:w="200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36" w:type="dxa"/>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3380" w:type="dxa"/>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采购内容</w:t>
            </w:r>
          </w:p>
        </w:tc>
        <w:tc>
          <w:tcPr>
            <w:tcW w:w="1388" w:type="dxa"/>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2008" w:type="dxa"/>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采购单价预算</w:t>
            </w:r>
          </w:p>
        </w:tc>
        <w:tc>
          <w:tcPr>
            <w:tcW w:w="1467" w:type="dxa"/>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836"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3380"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贵州医科大学第二附属</w:t>
            </w:r>
            <w:r>
              <w:rPr>
                <w:rFonts w:hint="eastAsia" w:ascii="仿宋" w:hAnsi="仿宋" w:eastAsia="仿宋" w:cs="仿宋"/>
                <w:sz w:val="28"/>
                <w:szCs w:val="28"/>
                <w:lang w:eastAsia="zh-CN"/>
              </w:rPr>
              <w:t>医院</w:t>
            </w:r>
            <w:r>
              <w:rPr>
                <w:rFonts w:hint="eastAsia" w:ascii="仿宋" w:hAnsi="仿宋" w:eastAsia="仿宋" w:cs="仿宋"/>
                <w:sz w:val="28"/>
                <w:szCs w:val="28"/>
              </w:rPr>
              <w:t>医用分子筛中心制氧系统供氧技术服务</w:t>
            </w:r>
          </w:p>
        </w:tc>
        <w:tc>
          <w:tcPr>
            <w:tcW w:w="1388"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项（三机组）产氧量≥150</w:t>
            </w:r>
            <w:r>
              <w:rPr>
                <w:rFonts w:hint="eastAsia" w:ascii="仿宋" w:hAnsi="仿宋" w:eastAsia="仿宋" w:cs="仿宋"/>
                <w:color w:val="000000" w:themeColor="text1"/>
                <w:sz w:val="28"/>
                <w:szCs w:val="28"/>
                <w14:textFill>
                  <w14:solidFill>
                    <w14:schemeClr w14:val="tx1"/>
                  </w14:solidFill>
                </w14:textFill>
              </w:rPr>
              <w:t>m³</w:t>
            </w:r>
            <w:r>
              <w:rPr>
                <w:rFonts w:hint="eastAsia" w:ascii="仿宋" w:hAnsi="仿宋" w:eastAsia="仿宋" w:cs="仿宋"/>
                <w:color w:val="000000" w:themeColor="text1"/>
                <w:sz w:val="28"/>
                <w:szCs w:val="28"/>
                <w:lang w:val="en-US" w:eastAsia="zh-CN"/>
                <w14:textFill>
                  <w14:solidFill>
                    <w14:schemeClr w14:val="tx1"/>
                  </w14:solidFill>
                </w14:textFill>
              </w:rPr>
              <w:t>/h</w:t>
            </w:r>
          </w:p>
        </w:tc>
        <w:tc>
          <w:tcPr>
            <w:tcW w:w="2008"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FF0000"/>
                <w:sz w:val="28"/>
                <w:szCs w:val="28"/>
                <w:lang w:val="en-US" w:eastAsia="zh-CN"/>
              </w:rPr>
              <w:t>XX</w:t>
            </w:r>
            <w:r>
              <w:rPr>
                <w:rFonts w:hint="eastAsia" w:ascii="仿宋" w:hAnsi="仿宋" w:eastAsia="仿宋" w:cs="仿宋"/>
                <w:color w:val="000000" w:themeColor="text1"/>
                <w:sz w:val="28"/>
                <w:szCs w:val="28"/>
                <w14:textFill>
                  <w14:solidFill>
                    <w14:schemeClr w14:val="tx1"/>
                  </w14:solidFill>
                </w14:textFill>
              </w:rPr>
              <w:t>元/m³（</w:t>
            </w:r>
            <w:r>
              <w:rPr>
                <w:rFonts w:hint="eastAsia" w:ascii="仿宋" w:hAnsi="仿宋" w:eastAsia="仿宋" w:cs="仿宋"/>
                <w:color w:val="000000" w:themeColor="text1"/>
                <w:sz w:val="28"/>
                <w:szCs w:val="28"/>
                <w:lang w:eastAsia="zh-CN"/>
                <w14:textFill>
                  <w14:solidFill>
                    <w14:schemeClr w14:val="tx1"/>
                  </w14:solidFill>
                </w14:textFill>
              </w:rPr>
              <w:t>包含</w:t>
            </w:r>
            <w:r>
              <w:rPr>
                <w:rFonts w:hint="eastAsia" w:ascii="仿宋" w:hAnsi="仿宋" w:eastAsia="仿宋" w:cs="仿宋"/>
                <w:color w:val="000000" w:themeColor="text1"/>
                <w:sz w:val="28"/>
                <w:szCs w:val="28"/>
                <w14:textFill>
                  <w14:solidFill>
                    <w14:schemeClr w14:val="tx1"/>
                  </w14:solidFill>
                </w14:textFill>
              </w:rPr>
              <w:t>电费）</w:t>
            </w:r>
          </w:p>
        </w:tc>
        <w:tc>
          <w:tcPr>
            <w:tcW w:w="1467"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color w:val="FF0000"/>
                <w:sz w:val="28"/>
                <w:szCs w:val="28"/>
                <w:lang w:val="en-US" w:eastAsia="zh-CN"/>
              </w:rPr>
              <w:t>XX</w:t>
            </w:r>
            <w:r>
              <w:rPr>
                <w:rFonts w:hint="eastAsia" w:ascii="仿宋" w:hAnsi="仿宋" w:eastAsia="仿宋" w:cs="仿宋"/>
                <w:sz w:val="28"/>
                <w:szCs w:val="28"/>
                <w:lang w:val="en-US" w:eastAsia="zh-CN"/>
              </w:rPr>
              <w:t>年</w:t>
            </w:r>
          </w:p>
        </w:tc>
      </w:tr>
    </w:tbl>
    <w:p>
      <w:pPr>
        <w:keepNext w:val="0"/>
        <w:keepLines w:val="0"/>
        <w:pageBreakBefore w:val="0"/>
        <w:widowControl w:val="0"/>
        <w:numPr>
          <w:ilvl w:val="0"/>
          <w:numId w:val="3"/>
        </w:numPr>
        <w:kinsoku/>
        <w:wordWrap/>
        <w:overflowPunct/>
        <w:topLinePunct w:val="0"/>
        <w:bidi w:val="0"/>
        <w:snapToGrid/>
        <w:spacing w:line="560" w:lineRule="exact"/>
        <w:ind w:firstLine="425"/>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采购方要求：</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1.建设期：合同签订生效后60个工作日。（不受不可抗拒因素影响条件下）。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2.建设方负责出资对新制氧机的机房进行扩建（改造工作），建设满足采购方全院（总院）未来供氧需求的医用分子筛中心制氧系统。</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3.建设方负责出资对全院（总院）医用气体系统外线主管道根据采购方供养实际要求，进行全面升级改造，保证满足现有及未来管道管径及预留阀门。</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4.建设方负责出资对汇流排进行改造，保留原有汇流排管道及制氧机对接采购方氧气主管道的对接口，实现双向流通。</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5.建设方负责对安装的制氧机、氧气管路、以及各科室流量表和压力表进行免费安装及维修，并承担流量表和压力表送审相关费用。</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6.建设方负责出资加装移动氧气瓶充装设备，以便满足移动式氧气瓶及车载氧气的使用。</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7.建设方安装的制氧机系统产出的氧气必须保证满足手术室、综合ICU、专科ICU以及高压氧科等特殊科室日常用氧需求。</w:t>
      </w:r>
    </w:p>
    <w:p>
      <w:pPr>
        <w:keepNext w:val="0"/>
        <w:keepLines w:val="0"/>
        <w:pageBreakBefore w:val="0"/>
        <w:widowControl w:val="0"/>
        <w:numPr>
          <w:ilvl w:val="0"/>
          <w:numId w:val="3"/>
        </w:numPr>
        <w:kinsoku/>
        <w:wordWrap/>
        <w:overflowPunct/>
        <w:topLinePunct w:val="0"/>
        <w:bidi w:val="0"/>
        <w:snapToGrid/>
        <w:spacing w:line="560" w:lineRule="exact"/>
        <w:ind w:firstLine="425"/>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建设方提供服务：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建设方负责出资对新制氧机房的扩建（改造）工作，包括：机房设计、机房扩建（改造）、制氧设备、氧气无油增压机、供氧主管道及制氧机辅助设备（如空调、除湿机、排风系统、消防设施、隔音设施）等其他相关材料的运输、保险、装卸、安装、调试、验收、培训、售后服务，同时对全院（总院）医用气体系统外线主管道进行改造、汇流排改造（符合备用氧源接入条件）、流量表改造、二级减压箱改造、并提供质检部门出具的质检报告以便买方存档备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2.建设方负责医院移动式用氧（氧气瓶）、氧气袋、车载氧气瓶的充装工作。</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运营期期间建设方提供制氧设备的所有维修、维保及相关供氧技术服务，全部制氧设备系统所有权归建设方所有。运营期满后在保证3台设备正常运行的前提下将设备所有权移交给采购方，后期的维修保养工作双方另行洽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建设方如因制氧设备质量问题及管理不善等问题引起不能正常供养异常情况：按停氧1天（超过2小时且不足24小时按一天计时），免收采购方5天氧气费用（当月平均费用取值计费），从当月用氧费中扣除。如因停氧造成的事故及损失，由建设方全部承担。</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BE09A"/>
    <w:multiLevelType w:val="singleLevel"/>
    <w:tmpl w:val="EF0BE09A"/>
    <w:lvl w:ilvl="0" w:tentative="0">
      <w:start w:val="1"/>
      <w:numFmt w:val="chineseCounting"/>
      <w:suff w:val="nothing"/>
      <w:lvlText w:val="%1、"/>
      <w:lvlJc w:val="left"/>
      <w:pPr>
        <w:ind w:left="0" w:firstLine="420"/>
      </w:pPr>
      <w:rPr>
        <w:rFonts w:hint="eastAsia"/>
      </w:rPr>
    </w:lvl>
  </w:abstractNum>
  <w:abstractNum w:abstractNumId="1">
    <w:nsid w:val="10527897"/>
    <w:multiLevelType w:val="singleLevel"/>
    <w:tmpl w:val="10527897"/>
    <w:lvl w:ilvl="0" w:tentative="0">
      <w:start w:val="1"/>
      <w:numFmt w:val="chineseCounting"/>
      <w:suff w:val="nothing"/>
      <w:lvlText w:val="（%1）"/>
      <w:lvlJc w:val="left"/>
      <w:pPr>
        <w:ind w:left="0" w:firstLine="420"/>
      </w:pPr>
      <w:rPr>
        <w:rFonts w:hint="eastAsia"/>
      </w:rPr>
    </w:lvl>
  </w:abstractNum>
  <w:abstractNum w:abstractNumId="2">
    <w:nsid w:val="414664B5"/>
    <w:multiLevelType w:val="singleLevel"/>
    <w:tmpl w:val="414664B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F3"/>
    <w:rsid w:val="004E6E84"/>
    <w:rsid w:val="005F3A6F"/>
    <w:rsid w:val="006956BD"/>
    <w:rsid w:val="008F5092"/>
    <w:rsid w:val="00910D7B"/>
    <w:rsid w:val="00A5169F"/>
    <w:rsid w:val="00B476BE"/>
    <w:rsid w:val="00C5386B"/>
    <w:rsid w:val="00D445F3"/>
    <w:rsid w:val="00FC6D8D"/>
    <w:rsid w:val="018921EA"/>
    <w:rsid w:val="02256CA7"/>
    <w:rsid w:val="025C1F95"/>
    <w:rsid w:val="03403E13"/>
    <w:rsid w:val="03C91612"/>
    <w:rsid w:val="03EF2822"/>
    <w:rsid w:val="043614EA"/>
    <w:rsid w:val="04640CBA"/>
    <w:rsid w:val="046C2071"/>
    <w:rsid w:val="0480582E"/>
    <w:rsid w:val="048C7070"/>
    <w:rsid w:val="053C7318"/>
    <w:rsid w:val="05F12392"/>
    <w:rsid w:val="0715472E"/>
    <w:rsid w:val="0734416C"/>
    <w:rsid w:val="07DB5D8B"/>
    <w:rsid w:val="08140C65"/>
    <w:rsid w:val="08F67A4B"/>
    <w:rsid w:val="09223806"/>
    <w:rsid w:val="093C703D"/>
    <w:rsid w:val="09DB4F31"/>
    <w:rsid w:val="09F82435"/>
    <w:rsid w:val="0AE62B14"/>
    <w:rsid w:val="0B522330"/>
    <w:rsid w:val="0BFC7111"/>
    <w:rsid w:val="0DC75AF5"/>
    <w:rsid w:val="0DF700C9"/>
    <w:rsid w:val="0E03149F"/>
    <w:rsid w:val="0E3311C0"/>
    <w:rsid w:val="0E673BD3"/>
    <w:rsid w:val="0E6F7702"/>
    <w:rsid w:val="0F195948"/>
    <w:rsid w:val="0F34062F"/>
    <w:rsid w:val="0F394E10"/>
    <w:rsid w:val="0F6111E7"/>
    <w:rsid w:val="0F71772B"/>
    <w:rsid w:val="0F9A2872"/>
    <w:rsid w:val="0FF5787C"/>
    <w:rsid w:val="10B84AC7"/>
    <w:rsid w:val="10D52DA4"/>
    <w:rsid w:val="10EE0BE5"/>
    <w:rsid w:val="1147040F"/>
    <w:rsid w:val="127E2D74"/>
    <w:rsid w:val="131A5D28"/>
    <w:rsid w:val="133540F4"/>
    <w:rsid w:val="136A5502"/>
    <w:rsid w:val="139D1F59"/>
    <w:rsid w:val="14302309"/>
    <w:rsid w:val="14320F05"/>
    <w:rsid w:val="143D53C2"/>
    <w:rsid w:val="14A25D80"/>
    <w:rsid w:val="14A72E28"/>
    <w:rsid w:val="14DC118E"/>
    <w:rsid w:val="15362674"/>
    <w:rsid w:val="1566394D"/>
    <w:rsid w:val="15C21079"/>
    <w:rsid w:val="164914F9"/>
    <w:rsid w:val="170C319D"/>
    <w:rsid w:val="173F2FA4"/>
    <w:rsid w:val="17682D14"/>
    <w:rsid w:val="17B1449C"/>
    <w:rsid w:val="17CE6FE8"/>
    <w:rsid w:val="192B3066"/>
    <w:rsid w:val="19836944"/>
    <w:rsid w:val="19D606A4"/>
    <w:rsid w:val="1A1C621D"/>
    <w:rsid w:val="1A7F66CD"/>
    <w:rsid w:val="1B3A4D4D"/>
    <w:rsid w:val="1B6C29CF"/>
    <w:rsid w:val="1BAB7F4A"/>
    <w:rsid w:val="1BE536DB"/>
    <w:rsid w:val="1C3C0F09"/>
    <w:rsid w:val="1C771EF6"/>
    <w:rsid w:val="1CE1079D"/>
    <w:rsid w:val="1D4922BC"/>
    <w:rsid w:val="1DBC0A50"/>
    <w:rsid w:val="1E4B5B36"/>
    <w:rsid w:val="1EBF28CD"/>
    <w:rsid w:val="1F5435EA"/>
    <w:rsid w:val="1FD634F9"/>
    <w:rsid w:val="1FE466DB"/>
    <w:rsid w:val="20174D8B"/>
    <w:rsid w:val="203774A4"/>
    <w:rsid w:val="205D1C44"/>
    <w:rsid w:val="20775151"/>
    <w:rsid w:val="21484944"/>
    <w:rsid w:val="216428A3"/>
    <w:rsid w:val="217A4734"/>
    <w:rsid w:val="21904A38"/>
    <w:rsid w:val="21E777FE"/>
    <w:rsid w:val="21F56D2D"/>
    <w:rsid w:val="228A7110"/>
    <w:rsid w:val="231D0912"/>
    <w:rsid w:val="2353290F"/>
    <w:rsid w:val="23CE569A"/>
    <w:rsid w:val="2415712D"/>
    <w:rsid w:val="24285918"/>
    <w:rsid w:val="25417149"/>
    <w:rsid w:val="2576497E"/>
    <w:rsid w:val="25A440E8"/>
    <w:rsid w:val="25CE1E96"/>
    <w:rsid w:val="25EC73F1"/>
    <w:rsid w:val="263A2AB0"/>
    <w:rsid w:val="26880880"/>
    <w:rsid w:val="26A73E54"/>
    <w:rsid w:val="26B76F5F"/>
    <w:rsid w:val="26F57282"/>
    <w:rsid w:val="275D7004"/>
    <w:rsid w:val="28232C1E"/>
    <w:rsid w:val="28A65ED9"/>
    <w:rsid w:val="294957B8"/>
    <w:rsid w:val="29811A94"/>
    <w:rsid w:val="29C03733"/>
    <w:rsid w:val="29C27304"/>
    <w:rsid w:val="29CE26FA"/>
    <w:rsid w:val="2A8852C0"/>
    <w:rsid w:val="2A8D3F5A"/>
    <w:rsid w:val="2AB72857"/>
    <w:rsid w:val="2B3F1061"/>
    <w:rsid w:val="2B437FBF"/>
    <w:rsid w:val="2B9710CB"/>
    <w:rsid w:val="2C4F5E35"/>
    <w:rsid w:val="2C9C7FDD"/>
    <w:rsid w:val="2CE1140F"/>
    <w:rsid w:val="2D0905F6"/>
    <w:rsid w:val="2D403D15"/>
    <w:rsid w:val="2E115F4E"/>
    <w:rsid w:val="2E5F6033"/>
    <w:rsid w:val="2E9A7E24"/>
    <w:rsid w:val="2FFB751A"/>
    <w:rsid w:val="305C64A4"/>
    <w:rsid w:val="30F75813"/>
    <w:rsid w:val="31194917"/>
    <w:rsid w:val="31313997"/>
    <w:rsid w:val="31B50C4A"/>
    <w:rsid w:val="31F24BF9"/>
    <w:rsid w:val="33306EFC"/>
    <w:rsid w:val="3379588A"/>
    <w:rsid w:val="337A6E02"/>
    <w:rsid w:val="33B5486F"/>
    <w:rsid w:val="33B702ED"/>
    <w:rsid w:val="341266E9"/>
    <w:rsid w:val="342A2498"/>
    <w:rsid w:val="34440F5C"/>
    <w:rsid w:val="3444182D"/>
    <w:rsid w:val="34B60A08"/>
    <w:rsid w:val="34BA6581"/>
    <w:rsid w:val="357A6409"/>
    <w:rsid w:val="35B54AA3"/>
    <w:rsid w:val="35D4318A"/>
    <w:rsid w:val="35E444D0"/>
    <w:rsid w:val="366C4EDA"/>
    <w:rsid w:val="366E2F72"/>
    <w:rsid w:val="368D55CF"/>
    <w:rsid w:val="370F3173"/>
    <w:rsid w:val="375830BC"/>
    <w:rsid w:val="37E148C9"/>
    <w:rsid w:val="382133A4"/>
    <w:rsid w:val="39107656"/>
    <w:rsid w:val="395D7C20"/>
    <w:rsid w:val="398F7DAE"/>
    <w:rsid w:val="3A355457"/>
    <w:rsid w:val="3B7F3120"/>
    <w:rsid w:val="3BB93FFF"/>
    <w:rsid w:val="3BDE710B"/>
    <w:rsid w:val="3C3B60DB"/>
    <w:rsid w:val="3C3B61D8"/>
    <w:rsid w:val="3C891B2E"/>
    <w:rsid w:val="3CBE586B"/>
    <w:rsid w:val="3D3873F8"/>
    <w:rsid w:val="3D461546"/>
    <w:rsid w:val="3D8A6DE0"/>
    <w:rsid w:val="3DDE172F"/>
    <w:rsid w:val="3E240619"/>
    <w:rsid w:val="3E44416C"/>
    <w:rsid w:val="3F255781"/>
    <w:rsid w:val="3F9634D8"/>
    <w:rsid w:val="3FA0524B"/>
    <w:rsid w:val="3FAD7902"/>
    <w:rsid w:val="3FC32205"/>
    <w:rsid w:val="3FE14D3D"/>
    <w:rsid w:val="40095619"/>
    <w:rsid w:val="40690CF6"/>
    <w:rsid w:val="40931F0F"/>
    <w:rsid w:val="41274493"/>
    <w:rsid w:val="4129380A"/>
    <w:rsid w:val="41630F2E"/>
    <w:rsid w:val="418D5A1D"/>
    <w:rsid w:val="41A07C41"/>
    <w:rsid w:val="42616553"/>
    <w:rsid w:val="426C3F90"/>
    <w:rsid w:val="43391B5A"/>
    <w:rsid w:val="43B13ADB"/>
    <w:rsid w:val="44190591"/>
    <w:rsid w:val="441A7DD7"/>
    <w:rsid w:val="447016ED"/>
    <w:rsid w:val="454306FC"/>
    <w:rsid w:val="45864FAD"/>
    <w:rsid w:val="46187D2E"/>
    <w:rsid w:val="465B6A0C"/>
    <w:rsid w:val="469845C1"/>
    <w:rsid w:val="46C61584"/>
    <w:rsid w:val="4761562E"/>
    <w:rsid w:val="47A134FD"/>
    <w:rsid w:val="47A67750"/>
    <w:rsid w:val="481F0E1C"/>
    <w:rsid w:val="48573AFB"/>
    <w:rsid w:val="486A066E"/>
    <w:rsid w:val="493273CC"/>
    <w:rsid w:val="494A2924"/>
    <w:rsid w:val="497844D5"/>
    <w:rsid w:val="4A3667BA"/>
    <w:rsid w:val="4A3B0376"/>
    <w:rsid w:val="4B8E2E01"/>
    <w:rsid w:val="4BC317B6"/>
    <w:rsid w:val="4BF04A0F"/>
    <w:rsid w:val="4C482FB7"/>
    <w:rsid w:val="4C6B5382"/>
    <w:rsid w:val="4CA50F15"/>
    <w:rsid w:val="4CCA0AF3"/>
    <w:rsid w:val="4D680B58"/>
    <w:rsid w:val="4DB63BA1"/>
    <w:rsid w:val="4E113920"/>
    <w:rsid w:val="4E6E2DD0"/>
    <w:rsid w:val="4EA56D49"/>
    <w:rsid w:val="4ED66469"/>
    <w:rsid w:val="4EFB5545"/>
    <w:rsid w:val="4F1944BE"/>
    <w:rsid w:val="4F334357"/>
    <w:rsid w:val="4F63004A"/>
    <w:rsid w:val="4F646F2B"/>
    <w:rsid w:val="502674AF"/>
    <w:rsid w:val="51183B85"/>
    <w:rsid w:val="51462362"/>
    <w:rsid w:val="519849A8"/>
    <w:rsid w:val="5215394E"/>
    <w:rsid w:val="52286558"/>
    <w:rsid w:val="52A5262D"/>
    <w:rsid w:val="52FC650A"/>
    <w:rsid w:val="531F4C8C"/>
    <w:rsid w:val="53842BC5"/>
    <w:rsid w:val="538E4465"/>
    <w:rsid w:val="56C05A22"/>
    <w:rsid w:val="56D24151"/>
    <w:rsid w:val="57193B61"/>
    <w:rsid w:val="57211E58"/>
    <w:rsid w:val="574A2432"/>
    <w:rsid w:val="57B11995"/>
    <w:rsid w:val="57D36147"/>
    <w:rsid w:val="590E0922"/>
    <w:rsid w:val="5966613B"/>
    <w:rsid w:val="5A197C2E"/>
    <w:rsid w:val="5A1F7D2A"/>
    <w:rsid w:val="5AB715F5"/>
    <w:rsid w:val="5ABD47BA"/>
    <w:rsid w:val="5BAD76A2"/>
    <w:rsid w:val="5CAB3E6E"/>
    <w:rsid w:val="5D9874E2"/>
    <w:rsid w:val="5DBB46DB"/>
    <w:rsid w:val="5E3D23EF"/>
    <w:rsid w:val="5EEA7397"/>
    <w:rsid w:val="5F310BEA"/>
    <w:rsid w:val="5F3904EF"/>
    <w:rsid w:val="5F3F20CA"/>
    <w:rsid w:val="5F92089C"/>
    <w:rsid w:val="5F990894"/>
    <w:rsid w:val="5FAB3F10"/>
    <w:rsid w:val="60B42A50"/>
    <w:rsid w:val="60CF1CB1"/>
    <w:rsid w:val="61171F5D"/>
    <w:rsid w:val="61201D1E"/>
    <w:rsid w:val="612B6C8C"/>
    <w:rsid w:val="61371F65"/>
    <w:rsid w:val="61394D86"/>
    <w:rsid w:val="63BF14EB"/>
    <w:rsid w:val="643B13C6"/>
    <w:rsid w:val="64686CB9"/>
    <w:rsid w:val="64A67746"/>
    <w:rsid w:val="65783544"/>
    <w:rsid w:val="65CD5972"/>
    <w:rsid w:val="65D3302A"/>
    <w:rsid w:val="665F296A"/>
    <w:rsid w:val="668E2304"/>
    <w:rsid w:val="669C260F"/>
    <w:rsid w:val="67B50EB4"/>
    <w:rsid w:val="6863512C"/>
    <w:rsid w:val="686C671D"/>
    <w:rsid w:val="68715E83"/>
    <w:rsid w:val="689C3634"/>
    <w:rsid w:val="68A71F18"/>
    <w:rsid w:val="68E86C69"/>
    <w:rsid w:val="696F5188"/>
    <w:rsid w:val="69900761"/>
    <w:rsid w:val="69F974AB"/>
    <w:rsid w:val="6AF2738D"/>
    <w:rsid w:val="6B1C4FC6"/>
    <w:rsid w:val="6B4A3D0B"/>
    <w:rsid w:val="6B7E6D2F"/>
    <w:rsid w:val="6C2C475F"/>
    <w:rsid w:val="6C83783D"/>
    <w:rsid w:val="6D441B6C"/>
    <w:rsid w:val="6D636DFE"/>
    <w:rsid w:val="6D98435E"/>
    <w:rsid w:val="6DB066F8"/>
    <w:rsid w:val="6E700536"/>
    <w:rsid w:val="6F8063DE"/>
    <w:rsid w:val="6F94371D"/>
    <w:rsid w:val="6F9A6F4B"/>
    <w:rsid w:val="703D3E2D"/>
    <w:rsid w:val="704C39B5"/>
    <w:rsid w:val="70C07358"/>
    <w:rsid w:val="70E2667C"/>
    <w:rsid w:val="70F271D0"/>
    <w:rsid w:val="712C08E9"/>
    <w:rsid w:val="71B52679"/>
    <w:rsid w:val="72512540"/>
    <w:rsid w:val="72DC7F06"/>
    <w:rsid w:val="73DC53A2"/>
    <w:rsid w:val="740F1009"/>
    <w:rsid w:val="74606F19"/>
    <w:rsid w:val="746078B9"/>
    <w:rsid w:val="754D1B9D"/>
    <w:rsid w:val="7582521B"/>
    <w:rsid w:val="75943A42"/>
    <w:rsid w:val="75B330C3"/>
    <w:rsid w:val="75B4419B"/>
    <w:rsid w:val="75D32CD1"/>
    <w:rsid w:val="76B11412"/>
    <w:rsid w:val="76B133E9"/>
    <w:rsid w:val="772F0F3B"/>
    <w:rsid w:val="791410AE"/>
    <w:rsid w:val="79845D89"/>
    <w:rsid w:val="79C87C56"/>
    <w:rsid w:val="7ACE555D"/>
    <w:rsid w:val="7B464270"/>
    <w:rsid w:val="7B4A54AF"/>
    <w:rsid w:val="7B7877D7"/>
    <w:rsid w:val="7BDA36C2"/>
    <w:rsid w:val="7C7B6FE4"/>
    <w:rsid w:val="7CC9044B"/>
    <w:rsid w:val="7CEA6BA8"/>
    <w:rsid w:val="7CF50FB5"/>
    <w:rsid w:val="7D8B1458"/>
    <w:rsid w:val="7E071262"/>
    <w:rsid w:val="7E446C70"/>
    <w:rsid w:val="7ED73A42"/>
    <w:rsid w:val="7ED77977"/>
    <w:rsid w:val="7F922CDD"/>
    <w:rsid w:val="7FEF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jc w:val="center"/>
      <w:outlineLvl w:val="0"/>
    </w:pPr>
    <w:rPr>
      <w:b/>
      <w:bCs/>
      <w:sz w:val="24"/>
      <w:szCs w:val="20"/>
    </w:rPr>
  </w:style>
  <w:style w:type="paragraph" w:styleId="5">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right" w:leader="dot" w:pos="8835"/>
      </w:tabs>
    </w:pPr>
    <w:rPr>
      <w:rFonts w:ascii="Calibri" w:hAnsi="Calibri"/>
    </w:rPr>
  </w:style>
  <w:style w:type="paragraph" w:styleId="3">
    <w:name w:val="toc 1"/>
    <w:basedOn w:val="1"/>
    <w:next w:val="1"/>
    <w:qFormat/>
    <w:uiPriority w:val="39"/>
    <w:pPr>
      <w:tabs>
        <w:tab w:val="right" w:leader="dot" w:pos="8835"/>
      </w:tabs>
      <w:jc w:val="center"/>
    </w:pPr>
    <w:rPr>
      <w:rFonts w:ascii="宋体" w:hAnsi="宋体"/>
      <w:color w:val="000000"/>
      <w:spacing w:val="30"/>
      <w:sz w:val="24"/>
    </w:rPr>
  </w:style>
  <w:style w:type="paragraph" w:styleId="6">
    <w:name w:val="Normal Indent"/>
    <w:basedOn w:val="1"/>
    <w:qFormat/>
    <w:uiPriority w:val="0"/>
    <w:pPr>
      <w:ind w:firstLine="420"/>
    </w:pPr>
  </w:style>
  <w:style w:type="paragraph" w:styleId="7">
    <w:name w:val="annotation text"/>
    <w:basedOn w:val="1"/>
    <w:semiHidden/>
    <w:unhideWhenUsed/>
    <w:qFormat/>
    <w:uiPriority w:val="99"/>
    <w:pPr>
      <w:jc w:val="left"/>
    </w:pPr>
  </w:style>
  <w:style w:type="paragraph" w:styleId="8">
    <w:name w:val="Body Text Indent"/>
    <w:basedOn w:val="1"/>
    <w:next w:val="9"/>
    <w:qFormat/>
    <w:uiPriority w:val="0"/>
    <w:pPr>
      <w:spacing w:line="200" w:lineRule="exact"/>
      <w:ind w:firstLine="301"/>
    </w:pPr>
    <w:rPr>
      <w:rFonts w:ascii="宋体" w:hAnsi="Courier New"/>
      <w:spacing w:val="-4"/>
      <w:sz w:val="18"/>
      <w:szCs w:val="20"/>
    </w:rPr>
  </w:style>
  <w:style w:type="paragraph" w:styleId="9">
    <w:name w:val="Body Text First Indent 2"/>
    <w:basedOn w:val="8"/>
    <w:next w:val="6"/>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0">
    <w:name w:val="index 4"/>
    <w:basedOn w:val="1"/>
    <w:next w:val="1"/>
    <w:unhideWhenUsed/>
    <w:qFormat/>
    <w:uiPriority w:val="99"/>
    <w:pPr>
      <w:ind w:left="600" w:leftChars="6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sz w:val="24"/>
      <w:szCs w:val="24"/>
    </w:rPr>
  </w:style>
  <w:style w:type="character" w:customStyle="1" w:styleId="16">
    <w:name w:val="标题 1 字符"/>
    <w:basedOn w:val="15"/>
    <w:link w:val="4"/>
    <w:qFormat/>
    <w:uiPriority w:val="0"/>
    <w:rPr>
      <w:rFonts w:ascii="Times New Roman" w:hAnsi="Times New Roman" w:eastAsia="宋体" w:cs="Times New Roman"/>
      <w:b/>
      <w:bCs/>
      <w:sz w:val="24"/>
      <w:szCs w:val="20"/>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27AE4-DACB-4A3B-AC57-81F7C667EC20}">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809</Words>
  <Characters>4613</Characters>
  <Lines>38</Lines>
  <Paragraphs>10</Paragraphs>
  <TotalTime>6</TotalTime>
  <ScaleCrop>false</ScaleCrop>
  <LinksUpToDate>false</LinksUpToDate>
  <CharactersWithSpaces>5412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2019-04-29T07:27:00Z</dcterms:created>
  <dc:creator>xb21cn</dc:creator>
  <cp:lastModifiedBy>昇福</cp:lastModifiedBy>
  <cp:lastPrinted>2020-12-15T03:10:00Z</cp:lastPrinted>
  <dcterms:modified xsi:type="dcterms:W3CDTF">2020-12-21T01:39:18Z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