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center"/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2"/>
        </w:rPr>
        <w:t>病人监护仪招标参数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产品设计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一体式监护仪,可用于监护成人、儿童、新生儿患者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*</w:t>
      </w:r>
      <w:r>
        <w:rPr>
          <w:rFonts w:hint="eastAsia" w:asciiTheme="minorEastAsia" w:hAnsiTheme="minorEastAsia" w:eastAsiaTheme="minorEastAsia" w:cstheme="minorEastAsia"/>
          <w:sz w:val="22"/>
        </w:rPr>
        <w:t>具有配件收纳箱，便于配件的收纳管理，提供更大空间</w:t>
      </w: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（提供机器照片）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可用按钮、旋钮进行操作、选配触摸屏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屏幕显示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*≥10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英寸</w:t>
      </w:r>
      <w:r>
        <w:rPr>
          <w:rFonts w:hint="eastAsia" w:asciiTheme="minorEastAsia" w:hAnsiTheme="minorEastAsia" w:eastAsiaTheme="minorEastAsia" w:cstheme="minorEastAsia"/>
          <w:sz w:val="22"/>
        </w:rPr>
        <w:t>彩色液晶显示屏，分辨率1024*600</w:t>
      </w:r>
      <w:r>
        <w:rPr>
          <w:rFonts w:hint="eastAsia" w:ascii="宋体" w:hAnsi="宋体" w:cs="宋体"/>
          <w:b/>
          <w:szCs w:val="21"/>
        </w:rPr>
        <w:t>（提供证明文件）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智能背光自动调节，在各种光线环境下都能观察清晰</w:t>
      </w:r>
    </w:p>
    <w:p>
      <w:pPr>
        <w:numPr>
          <w:ilvl w:val="1"/>
          <w:numId w:val="1"/>
        </w:numPr>
        <w:textAlignment w:val="baseline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具备标准屏、呼吸氧合图、短趋势图、大字符屏、它床观察、NIBP回顾、7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道心电</w:t>
      </w:r>
      <w:r>
        <w:rPr>
          <w:rFonts w:hint="eastAsia" w:asciiTheme="minorEastAsia" w:hAnsiTheme="minorEastAsia" w:eastAsiaTheme="minorEastAsia" w:cstheme="minorEastAsia"/>
          <w:sz w:val="22"/>
        </w:rPr>
        <w:t>同屏7种显示界面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监测功能</w:t>
      </w:r>
    </w:p>
    <w:p>
      <w:pPr>
        <w:numPr>
          <w:ilvl w:val="1"/>
          <w:numId w:val="1"/>
        </w:numPr>
        <w:ind w:left="851" w:hanging="426"/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标配功能：心电、呼吸、血氧饱和度、无创血压、脉搏、体温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心电规格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*具备3导、5导、6导心电导联切换功能，具有扩展、监护、手术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模式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*心率测量范围：成人：10bpm～300bpm；儿童和新生儿：10bpm～350bpm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心率测量精度：±1%或±1bpm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具备ECG多导同步分析功能，同时分析多个心电导联，个别导联干扰情况下仍能准确监测，具备智能导联脱落监测功能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呼吸规格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监测方法：胸阻抗法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呼吸率监测范围：0～150bpm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呼吸率测量精度：±2rpm或±2%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bCs/>
          <w:sz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*</w:t>
      </w:r>
      <w:r>
        <w:rPr>
          <w:rFonts w:hint="eastAsia" w:asciiTheme="minorEastAsia" w:hAnsiTheme="minorEastAsia" w:eastAsiaTheme="minorEastAsia" w:cstheme="minorEastAsia"/>
          <w:sz w:val="22"/>
        </w:rPr>
        <w:t>呼吸率及呼吸波形可通过脉搏波监测，适用更多人群，无须耗材，降低成本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血氧饱和度规格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测量采用连续、无创伤的脉动血氧定量法，抗运动、抗弱灌注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可监测灌注指数PI，测量范围0.05-20%，准确度</w:t>
      </w: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kern w:val="0"/>
          <w:sz w:val="22"/>
        </w:rPr>
        <w:t>±0.10%或读数的±10%取大者，分辨率</w:t>
      </w:r>
      <w:r>
        <w:rPr>
          <w:rFonts w:hint="eastAsia" w:asciiTheme="minorEastAsia" w:hAnsiTheme="minorEastAsia" w:eastAsiaTheme="minorEastAsia" w:cstheme="minorEastAsia"/>
          <w:kern w:val="0"/>
          <w:sz w:val="22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kern w:val="0"/>
          <w:sz w:val="22"/>
        </w:rPr>
        <w:t>0.01%</w:t>
      </w:r>
      <w:r>
        <w:rPr>
          <w:rFonts w:hint="eastAsia" w:asciiTheme="minorEastAsia" w:hAnsiTheme="minorEastAsia" w:eastAsiaTheme="minorEastAsia" w:cstheme="minorEastAsia"/>
          <w:kern w:val="0"/>
          <w:sz w:val="2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2"/>
        </w:rPr>
        <w:t>能有效反应末梢循环的功能状态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具有脉搏调制音功能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血氧饱和度测量范围：0～100%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脉搏规格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脉率测量范围：25bpm～300bpm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脉率测量精度：±3%或±3bpm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无创血压规格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测量范围：成人-收缩压：30-270mmHg，舒张压：10-220mmHg，平均压：20-235mmHg；小儿-收缩压：30-235mmHg，舒张压：10-220mmHg，平均压：20-225mmHg；新生儿-收缩压：30-135mmHg，舒张压：10-110mmHg，平均压：20-125mmHg。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具有成人、小儿、新生儿分段过压保护功能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*无创血压具有手动、周期、快速、序列测量方式</w:t>
      </w: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（提供检验报告证明文件）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具有辅助静脉穿刺压力功能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体温规格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测量范围：0～50℃</w:t>
      </w:r>
    </w:p>
    <w:p>
      <w:pPr>
        <w:numPr>
          <w:ilvl w:val="1"/>
          <w:numId w:val="1"/>
        </w:numPr>
        <w:textAlignment w:val="baseline"/>
        <w:rPr>
          <w:rFonts w:eastAsiaTheme="minorEastAsia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精度：±0.1℃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操作方式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可升级</w:t>
      </w:r>
      <w:r>
        <w:rPr>
          <w:rFonts w:hint="eastAsia" w:asciiTheme="minorEastAsia" w:hAnsiTheme="minorEastAsia" w:eastAsiaTheme="minorEastAsia" w:cstheme="minorEastAsia"/>
          <w:sz w:val="22"/>
        </w:rPr>
        <w:t>触摸屏操作，支持鼠标、键盘操作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支持中文输入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报警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具有三级声光报警，参数报警级别可调，具备报警集中设置功能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独立的生理报警和技术报警指示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具有护士呼叫功能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*</w:t>
      </w:r>
      <w:r>
        <w:rPr>
          <w:rFonts w:hint="eastAsia" w:asciiTheme="minorEastAsia" w:hAnsiTheme="minorEastAsia" w:eastAsiaTheme="minorEastAsia" w:cstheme="minorEastAsia"/>
          <w:b/>
          <w:sz w:val="22"/>
        </w:rPr>
        <w:t>数据存储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具备≥1800小时长趋势图表存储与回顾功能（最小分辨率为10分钟）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具备≥180小时中趋势图表存储与回顾功能（最小分辨率为1分钟）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具备≥6小时短趋势图表存储与回顾功能（最小分辨率为5秒钟）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≥3000个参数报警事件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≥2400组NIBP测量结果存储</w:t>
      </w:r>
    </w:p>
    <w:p>
      <w:pPr>
        <w:numPr>
          <w:ilvl w:val="1"/>
          <w:numId w:val="1"/>
        </w:numPr>
        <w:textAlignment w:val="baseline"/>
      </w:pPr>
      <w:r>
        <w:rPr>
          <w:rFonts w:hint="eastAsia" w:asciiTheme="minorEastAsia" w:hAnsiTheme="minorEastAsia" w:eastAsiaTheme="minorEastAsia" w:cstheme="minorEastAsia"/>
          <w:sz w:val="22"/>
        </w:rPr>
        <w:t>≥72小时全息波形存储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联网功能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具有有线、无线等联网功能，与中央监护系统站或医院信息系统联网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  <w:lang w:val="en-US"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2"/>
        </w:rPr>
        <w:t>床观察可支持15台以上床边机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bCs/>
          <w:sz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*物联网功能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监护仪设备具有物联卡，提供物联网软件及账号给到科室管理设备，方便远程查看设备的具体定位科室（提供账号）实时显示设备的工作状态、故障分析、使用时长和效益分析；</w:t>
      </w: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（提供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lang w:val="en-US" w:eastAsia="zh-CN"/>
        </w:rPr>
        <w:t>证明文件</w:t>
      </w: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）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可实时显示设备的工作状态、故障分析、使用时长和效益分析，科学管理监护仪，提高设备利用率</w:t>
      </w: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（提供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lang w:val="en-US" w:eastAsia="zh-CN"/>
        </w:rPr>
        <w:t>证明文件</w:t>
      </w: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）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可定期输出院内设备管理、保养、异常等报告，报告种类≥3种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可生成≥4种界面显示：可视化统计图、效益分析图、设备信息管理/设备保养记录、设备异常报告等</w:t>
      </w: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（提供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lang w:val="en-US" w:eastAsia="zh-CN"/>
        </w:rPr>
        <w:t>证明文件</w:t>
      </w: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）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支持院内设备使用分析报告输出同时，院方可根据数据情况自定义补充数据说明，并支持打印机打印和PDF格式等2种格式以上输出</w:t>
      </w: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（提供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lang w:val="en-US" w:eastAsia="zh-CN"/>
        </w:rPr>
        <w:t>证明文件</w:t>
      </w:r>
      <w:r>
        <w:rPr>
          <w:rFonts w:hint="eastAsia" w:asciiTheme="minorEastAsia" w:hAnsiTheme="minorEastAsia" w:eastAsiaTheme="minorEastAsia" w:cstheme="minorEastAsia"/>
          <w:b/>
          <w:bCs/>
          <w:sz w:val="22"/>
        </w:rPr>
        <w:t>）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</w:rPr>
        <w:t>电池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标配锂电池，工作时间可达4小时以上，可升级到8小时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记录仪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可选配3通道记录仪，实现热敏打印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三通道记录，三档走纸速度可选</w:t>
      </w:r>
    </w:p>
    <w:p>
      <w:pPr>
        <w:numPr>
          <w:ilvl w:val="0"/>
          <w:numId w:val="1"/>
        </w:numPr>
        <w:textAlignment w:val="baseline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计算功能</w:t>
      </w:r>
    </w:p>
    <w:p>
      <w:pPr>
        <w:numPr>
          <w:ilvl w:val="1"/>
          <w:numId w:val="1"/>
        </w:numPr>
        <w:textAlignment w:val="baseline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具备血液动力学、氧合计算、通气计算、药物计算、肾功能计算功能</w:t>
      </w:r>
    </w:p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default" w:asciiTheme="minorEastAsia" w:hAnsiTheme="minorEastAsia" w:eastAsiaTheme="minorEastAsia" w:cstheme="minorEastAsia"/>
        <w:b w:val="0"/>
        <w:bCs w:val="0"/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172A27"/>
    <w:rsid w:val="00020B5F"/>
    <w:rsid w:val="00042C53"/>
    <w:rsid w:val="000A31AB"/>
    <w:rsid w:val="000A7369"/>
    <w:rsid w:val="000C72F9"/>
    <w:rsid w:val="000E1BD8"/>
    <w:rsid w:val="00103CDB"/>
    <w:rsid w:val="00146A21"/>
    <w:rsid w:val="001565A5"/>
    <w:rsid w:val="00172A27"/>
    <w:rsid w:val="001C53E4"/>
    <w:rsid w:val="002039EE"/>
    <w:rsid w:val="002108ED"/>
    <w:rsid w:val="00226584"/>
    <w:rsid w:val="002409B3"/>
    <w:rsid w:val="00241461"/>
    <w:rsid w:val="00246024"/>
    <w:rsid w:val="0027263D"/>
    <w:rsid w:val="002B028F"/>
    <w:rsid w:val="002C681C"/>
    <w:rsid w:val="002D299E"/>
    <w:rsid w:val="002D6CDE"/>
    <w:rsid w:val="002D6D6A"/>
    <w:rsid w:val="002F6F3A"/>
    <w:rsid w:val="00337EFB"/>
    <w:rsid w:val="003552E6"/>
    <w:rsid w:val="00372C67"/>
    <w:rsid w:val="003A719F"/>
    <w:rsid w:val="003B180F"/>
    <w:rsid w:val="004000EF"/>
    <w:rsid w:val="004649A6"/>
    <w:rsid w:val="004858CF"/>
    <w:rsid w:val="00490AAE"/>
    <w:rsid w:val="004A1BD7"/>
    <w:rsid w:val="0055668B"/>
    <w:rsid w:val="0056443E"/>
    <w:rsid w:val="005B6E5D"/>
    <w:rsid w:val="005D36C0"/>
    <w:rsid w:val="006207A9"/>
    <w:rsid w:val="00623CC3"/>
    <w:rsid w:val="006540C9"/>
    <w:rsid w:val="00694364"/>
    <w:rsid w:val="006A253C"/>
    <w:rsid w:val="006E7962"/>
    <w:rsid w:val="007030C7"/>
    <w:rsid w:val="00712ABD"/>
    <w:rsid w:val="0072264F"/>
    <w:rsid w:val="0072342C"/>
    <w:rsid w:val="0080137A"/>
    <w:rsid w:val="00817D4E"/>
    <w:rsid w:val="00821CC6"/>
    <w:rsid w:val="0083622E"/>
    <w:rsid w:val="00856722"/>
    <w:rsid w:val="008913F0"/>
    <w:rsid w:val="00896846"/>
    <w:rsid w:val="008B0D92"/>
    <w:rsid w:val="008B3518"/>
    <w:rsid w:val="008D25D3"/>
    <w:rsid w:val="008D3ED8"/>
    <w:rsid w:val="008D6D11"/>
    <w:rsid w:val="008F693A"/>
    <w:rsid w:val="00913974"/>
    <w:rsid w:val="009819C8"/>
    <w:rsid w:val="00993FA0"/>
    <w:rsid w:val="009A4EB5"/>
    <w:rsid w:val="009A5D5C"/>
    <w:rsid w:val="009D0880"/>
    <w:rsid w:val="009D58FF"/>
    <w:rsid w:val="00A648E8"/>
    <w:rsid w:val="00A82607"/>
    <w:rsid w:val="00AE4435"/>
    <w:rsid w:val="00AF5BF5"/>
    <w:rsid w:val="00B36C82"/>
    <w:rsid w:val="00B407E8"/>
    <w:rsid w:val="00B540B1"/>
    <w:rsid w:val="00B81BE3"/>
    <w:rsid w:val="00B84008"/>
    <w:rsid w:val="00BA050A"/>
    <w:rsid w:val="00C051D8"/>
    <w:rsid w:val="00C07A23"/>
    <w:rsid w:val="00C244F8"/>
    <w:rsid w:val="00C2502F"/>
    <w:rsid w:val="00C31ED1"/>
    <w:rsid w:val="00C80548"/>
    <w:rsid w:val="00CA62F9"/>
    <w:rsid w:val="00CF057B"/>
    <w:rsid w:val="00D04F2D"/>
    <w:rsid w:val="00D33EA8"/>
    <w:rsid w:val="00D50211"/>
    <w:rsid w:val="00D56C39"/>
    <w:rsid w:val="00D56D07"/>
    <w:rsid w:val="00DF043C"/>
    <w:rsid w:val="00E13C48"/>
    <w:rsid w:val="00E13CF5"/>
    <w:rsid w:val="00E43D8F"/>
    <w:rsid w:val="00EB2A1F"/>
    <w:rsid w:val="00EF6E6C"/>
    <w:rsid w:val="00EF6FA3"/>
    <w:rsid w:val="00F14243"/>
    <w:rsid w:val="00F17637"/>
    <w:rsid w:val="00F22D6D"/>
    <w:rsid w:val="00F322F4"/>
    <w:rsid w:val="00F340F6"/>
    <w:rsid w:val="00F97A96"/>
    <w:rsid w:val="00FD4040"/>
    <w:rsid w:val="00FE322A"/>
    <w:rsid w:val="01F819C1"/>
    <w:rsid w:val="028055C7"/>
    <w:rsid w:val="05013996"/>
    <w:rsid w:val="06F347E2"/>
    <w:rsid w:val="08FC0BC0"/>
    <w:rsid w:val="0A4368E5"/>
    <w:rsid w:val="0A484AE2"/>
    <w:rsid w:val="0F3C5858"/>
    <w:rsid w:val="110E70AD"/>
    <w:rsid w:val="11213A77"/>
    <w:rsid w:val="15E471A4"/>
    <w:rsid w:val="17AB0F08"/>
    <w:rsid w:val="1A99270B"/>
    <w:rsid w:val="1D092CBD"/>
    <w:rsid w:val="1E8A5903"/>
    <w:rsid w:val="1ECC4B62"/>
    <w:rsid w:val="21BD0E70"/>
    <w:rsid w:val="229E71C2"/>
    <w:rsid w:val="24D42F9E"/>
    <w:rsid w:val="25663851"/>
    <w:rsid w:val="26794290"/>
    <w:rsid w:val="2B8E05A0"/>
    <w:rsid w:val="30124148"/>
    <w:rsid w:val="3714340E"/>
    <w:rsid w:val="384F2CAE"/>
    <w:rsid w:val="38CE5A8D"/>
    <w:rsid w:val="39FE3CFA"/>
    <w:rsid w:val="3AD12352"/>
    <w:rsid w:val="3D1900AD"/>
    <w:rsid w:val="3DF91843"/>
    <w:rsid w:val="41755893"/>
    <w:rsid w:val="41D25BC6"/>
    <w:rsid w:val="46184E6D"/>
    <w:rsid w:val="49C56A6D"/>
    <w:rsid w:val="4A7805B0"/>
    <w:rsid w:val="4AE43C46"/>
    <w:rsid w:val="4BE91D61"/>
    <w:rsid w:val="4C242F29"/>
    <w:rsid w:val="4DA73BCB"/>
    <w:rsid w:val="4EB74C92"/>
    <w:rsid w:val="50E613E2"/>
    <w:rsid w:val="52A125D0"/>
    <w:rsid w:val="551246CF"/>
    <w:rsid w:val="58A73AB3"/>
    <w:rsid w:val="5BF80FC5"/>
    <w:rsid w:val="5C4047B6"/>
    <w:rsid w:val="5D9E530A"/>
    <w:rsid w:val="5DC21E32"/>
    <w:rsid w:val="5F3456D0"/>
    <w:rsid w:val="60081191"/>
    <w:rsid w:val="60F73532"/>
    <w:rsid w:val="61234643"/>
    <w:rsid w:val="624E7C75"/>
    <w:rsid w:val="64337DCC"/>
    <w:rsid w:val="64B53B7D"/>
    <w:rsid w:val="64DB0351"/>
    <w:rsid w:val="691E259C"/>
    <w:rsid w:val="6AF208ED"/>
    <w:rsid w:val="711C7101"/>
    <w:rsid w:val="72B14391"/>
    <w:rsid w:val="75367AFA"/>
    <w:rsid w:val="76D3208C"/>
    <w:rsid w:val="78250553"/>
    <w:rsid w:val="79FB0376"/>
    <w:rsid w:val="7A1D4A0E"/>
    <w:rsid w:val="7AA70371"/>
    <w:rsid w:val="7E7435F0"/>
    <w:rsid w:val="7FF60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99"/>
    <w:pPr>
      <w:tabs>
        <w:tab w:val="left" w:pos="1624"/>
      </w:tabs>
      <w:autoSpaceDE w:val="0"/>
      <w:autoSpaceDN w:val="0"/>
      <w:adjustRightInd w:val="0"/>
      <w:spacing w:line="400" w:lineRule="exact"/>
    </w:pPr>
    <w:rPr>
      <w:rFonts w:asciiTheme="minorHAnsi" w:hAnsiTheme="minorHAnsi" w:eastAsiaTheme="minorEastAsia" w:cstheme="minorBidi"/>
      <w:color w:val="000000"/>
      <w:kern w:val="0"/>
      <w:sz w:val="20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正文文本 3 Char"/>
    <w:basedOn w:val="6"/>
    <w:link w:val="2"/>
    <w:qFormat/>
    <w:uiPriority w:val="99"/>
    <w:rPr>
      <w:rFonts w:asciiTheme="minorHAnsi" w:hAnsiTheme="minorHAnsi" w:eastAsiaTheme="minorEastAsia" w:cstheme="minorBidi"/>
      <w:color w:val="00000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1329</Words>
  <Characters>1510</Characters>
  <Lines>1</Lines>
  <Paragraphs>3</Paragraphs>
  <TotalTime>8</TotalTime>
  <ScaleCrop>false</ScaleCrop>
  <LinksUpToDate>false</LinksUpToDate>
  <CharactersWithSpaces>1510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2022-02-10T03:33:00Z</dcterms:created>
  <dc:creator>曾晓淳</dc:creator>
  <cp:lastModifiedBy>庸语</cp:lastModifiedBy>
  <dcterms:modified xsi:type="dcterms:W3CDTF">2023-12-14T00:48:15Z</dcterms:modified>
  <dc:title>M8000多参数监护仪技术参数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152D07EE213044709D140128470FE665_13</vt:lpwstr>
  </property>
</Properties>
</file>