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0" w:after="0" w:line="408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纯水设备技术参数及技术要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求（注：带★号为必备条件）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0"/>
        <w:gridCol w:w="5634"/>
        <w:gridCol w:w="118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4"/>
                <w:shd w:val="clear" w:fill="auto"/>
              </w:rPr>
              <w:t>序号1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4"/>
                <w:shd w:val="clear" w:fill="auto"/>
              </w:rPr>
              <w:t>品名：水处理系统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要   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数量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1套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产水量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100L/h/套（25℃）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水利用率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≥60%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脱盐率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≥ 99.9%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★产水水质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处理方式：反渗透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符合国家内镜清洗用水要求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★设备主要技术要求/标准性能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全自动运行控制，自动开停机,实现无人看管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预处理系统自动冲洗及再生运行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反渗主机的自动清洗保养功能,具有自动脉冲冲洗功能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 xml:space="preserve">具备无水保护，压力保护等多种安全自锁装置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 xml:space="preserve">多功能监测可实现水质、流量、压力等在线显示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智能平衡系统确保设备运行的稳定与安全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反渗主机一体化结构，占地面积小；全开门设计维护方便。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★控制方式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采用全自动控制系统、在线显示产水电导率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组成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该水处理设备由预处理装置、反渗透装置以及纯水供水装置组成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★预处理装置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预处理系统由软化过滤器、精密过滤器组成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软化过滤器：滤料为强酸性阳离子树脂，流量≥200L/h</w:t>
            </w:r>
          </w:p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 xml:space="preserve">罐体规格为813树脂罐 </w:t>
            </w:r>
          </w:p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阀体为全自动再生控制阀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★反渗透装置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处理方式：单级反渗透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 xml:space="preserve">高压泵要求：流量≥300L/h、扬程≥ 50m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膜元件要求；脱盐率≥99%、膜片类型为：芳香族聚酰胺复合膜</w:t>
            </w:r>
          </w:p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产水量为≥ 100L/h/支</w:t>
            </w:r>
          </w:p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膜元件数量：1根/套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集成在一体化机柜中，</w:t>
            </w:r>
          </w:p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机柜尺寸：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eastAsia="zh-CN"/>
              </w:rPr>
              <w:t>≤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880×700×1370（长×宽×高mm），四周设检修门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★纯水供水系统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由PE储水箱及纯水泵等组成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 xml:space="preserve">纯水泵：材质为工程塑料，流量≥100L/h、扬程≥10m 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水箱：容积为80L,材质为PE,佩带呼吸器、液位装置。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供水同时受水箱液位和压力开关的双重控制，以实现整个系统的平衡、稳定运行和对水泵的保护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系统管道：优质U-PVC。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水、电耗量、重量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耗水量：300L/h</w:t>
            </w:r>
          </w:p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设备功率：1KW</w:t>
            </w:r>
          </w:p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供水压力：0.2Mpa～0.4MPa（最佳为0.3MPa ）</w:t>
            </w:r>
          </w:p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进水最佳水温：5～35℃ （25℃ 最佳）</w:t>
            </w:r>
          </w:p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最高工作压力：1.0Mpa</w:t>
            </w:r>
          </w:p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重量：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eastAsia="zh-CN"/>
              </w:rPr>
              <w:t>≤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200Kg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8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keepNext/>
        <w:keepLines/>
        <w:spacing w:before="0" w:after="0" w:line="408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ZjhkYzhkNTU0Nzg3OTE1OGFjNDhhZmNmODgwODEyY2UifQ=="/>
  </w:docVars>
  <w:rsids>
    <w:rsidRoot w:val="00000000"/>
    <w:rsid w:val="15877FB3"/>
    <w:rsid w:val="645F29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2024-01-31T03:05:33Z</dcterms:created>
  <dc:creator>Administrator</dc:creator>
  <cp:lastModifiedBy>溢洋</cp:lastModifiedBy>
  <dcterms:modified xsi:type="dcterms:W3CDTF">2024-01-31T03:12:35Z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46B0C7AAA0FE4BA48583CF5E19804E54_12</vt:lpwstr>
  </property>
</Properties>
</file>