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eastAsia="宋体"/>
          <w:sz w:val="32"/>
          <w:szCs w:val="32"/>
        </w:rPr>
      </w:pPr>
    </w:p>
    <w:p>
      <w:pPr>
        <w:jc w:val="center"/>
        <w:outlineLvl w:val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多通道</w:t>
      </w:r>
      <w:r>
        <w:rPr>
          <w:rFonts w:hint="eastAsia" w:ascii="宋体" w:hAnsi="宋体" w:eastAsia="宋体"/>
          <w:b/>
          <w:sz w:val="32"/>
          <w:szCs w:val="32"/>
        </w:rPr>
        <w:t>输液工作站技术参数</w:t>
      </w:r>
    </w:p>
    <w:p>
      <w:pPr>
        <w:spacing w:line="312" w:lineRule="auto"/>
        <w:jc w:val="center"/>
        <w:outlineLvl w:val="0"/>
        <w:rPr>
          <w:rFonts w:ascii="宋体" w:hAnsi="宋体" w:eastAsia="宋体"/>
          <w:b/>
          <w:szCs w:val="21"/>
        </w:rPr>
      </w:pPr>
    </w:p>
    <w:p>
      <w:pPr>
        <w:pStyle w:val="10"/>
        <w:numPr>
          <w:numId w:val="0"/>
        </w:numPr>
        <w:spacing w:line="312" w:lineRule="auto"/>
        <w:ind w:left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工作站要求：</w:t>
      </w:r>
    </w:p>
    <w:p>
      <w:pPr>
        <w:spacing w:line="312" w:lineRule="auto"/>
        <w:ind w:firstLine="211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1</w:t>
      </w:r>
      <w:r>
        <w:rPr>
          <w:rFonts w:hint="eastAsia" w:ascii="宋体" w:hAnsi="宋体" w:eastAsia="宋体"/>
          <w:b/>
          <w:szCs w:val="21"/>
        </w:rPr>
        <w:t>、一般规格和要求：</w:t>
      </w:r>
    </w:p>
    <w:p>
      <w:pPr>
        <w:spacing w:line="312" w:lineRule="auto"/>
        <w:ind w:firstLine="210" w:firstLineChars="100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 w:eastAsia="宋体"/>
          <w:kern w:val="0"/>
          <w:szCs w:val="21"/>
          <w:lang w:val="en-US" w:eastAsia="zh-CN"/>
        </w:rPr>
        <w:t xml:space="preserve">  1.1 每套工作站可安装</w:t>
      </w:r>
      <w:r>
        <w:rPr>
          <w:rFonts w:hint="default" w:ascii="宋体" w:hAnsi="宋体" w:eastAsia="宋体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/>
          <w:kern w:val="0"/>
          <w:szCs w:val="21"/>
          <w:lang w:val="en-US" w:eastAsia="zh-CN"/>
        </w:rPr>
        <w:t>台注射泵。</w:t>
      </w:r>
    </w:p>
    <w:p>
      <w:pPr>
        <w:spacing w:line="312" w:lineRule="auto"/>
        <w:ind w:firstLine="210" w:firstLine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kern w:val="0"/>
          <w:szCs w:val="21"/>
        </w:rPr>
        <w:t>▲</w:t>
      </w:r>
      <w:r>
        <w:rPr>
          <w:rFonts w:hint="eastAsia" w:ascii="宋体" w:hAnsi="宋体" w:eastAsia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  <w:lang w:val="en-US" w:eastAsia="zh-CN"/>
        </w:rPr>
        <w:t xml:space="preserve">.2 </w:t>
      </w:r>
      <w:r>
        <w:rPr>
          <w:rFonts w:hint="eastAsia" w:ascii="宋体" w:hAnsi="宋体" w:eastAsia="宋体"/>
          <w:szCs w:val="21"/>
        </w:rPr>
        <w:t>I类C</w:t>
      </w:r>
      <w:r>
        <w:rPr>
          <w:rFonts w:ascii="宋体" w:hAnsi="宋体" w:eastAsia="宋体"/>
          <w:szCs w:val="21"/>
        </w:rPr>
        <w:t>F</w:t>
      </w:r>
      <w:r>
        <w:rPr>
          <w:rFonts w:hint="eastAsia" w:ascii="宋体" w:hAnsi="宋体" w:eastAsia="宋体"/>
          <w:szCs w:val="21"/>
        </w:rPr>
        <w:t>型设备，铝合金材质，</w:t>
      </w:r>
      <w:r>
        <w:rPr>
          <w:rFonts w:hint="eastAsia" w:ascii="宋体" w:hAnsi="宋体" w:eastAsia="宋体"/>
          <w:szCs w:val="21"/>
          <w:lang w:val="en-US" w:eastAsia="zh-CN"/>
        </w:rPr>
        <w:t>抗氧化和耐腐蚀性能好，</w:t>
      </w:r>
      <w:r>
        <w:rPr>
          <w:rFonts w:hint="eastAsia" w:ascii="宋体" w:hAnsi="宋体" w:eastAsia="宋体"/>
          <w:szCs w:val="21"/>
        </w:rPr>
        <w:t>轻便牢固；</w:t>
      </w:r>
    </w:p>
    <w:p>
      <w:pPr>
        <w:spacing w:line="312" w:lineRule="auto"/>
        <w:ind w:firstLine="211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/>
          <w:b/>
          <w:bCs/>
          <w:szCs w:val="21"/>
        </w:rPr>
        <w:t>★</w:t>
      </w:r>
      <w:r>
        <w:rPr>
          <w:rFonts w:hint="eastAsia" w:ascii="宋体" w:hAnsi="宋体" w:eastAsia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安全可靠，进液防护等级</w:t>
      </w:r>
      <w:r>
        <w:rPr>
          <w:rFonts w:hint="eastAsia" w:ascii="宋体" w:hAnsi="宋体" w:eastAsia="宋体" w:cs="宋体"/>
          <w:szCs w:val="21"/>
        </w:rPr>
        <w:t>≧</w:t>
      </w:r>
      <w:r>
        <w:rPr>
          <w:rFonts w:ascii="宋体" w:hAnsi="宋体" w:eastAsia="宋体"/>
          <w:szCs w:val="21"/>
        </w:rPr>
        <w:t>IP</w:t>
      </w:r>
      <w:r>
        <w:rPr>
          <w:rFonts w:hint="eastAsia" w:ascii="宋体" w:hAnsi="宋体" w:eastAsia="宋体"/>
          <w:szCs w:val="21"/>
          <w:lang w:val="en-US" w:eastAsia="zh-CN"/>
        </w:rPr>
        <w:t>X</w:t>
      </w:r>
      <w:r>
        <w:rPr>
          <w:rFonts w:hint="eastAsia" w:ascii="宋体" w:hAnsi="宋体" w:eastAsia="宋体"/>
          <w:szCs w:val="21"/>
        </w:rPr>
        <w:t>4；</w:t>
      </w:r>
    </w:p>
    <w:p>
      <w:pPr>
        <w:spacing w:line="312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设备表面平整，光滑，易于清洁消毒，符合院内感控要求；</w:t>
      </w:r>
    </w:p>
    <w:p>
      <w:pPr>
        <w:spacing w:line="312" w:lineRule="auto"/>
        <w:ind w:firstLine="211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2</w:t>
      </w:r>
      <w:r>
        <w:rPr>
          <w:rFonts w:hint="eastAsia" w:ascii="宋体" w:hAnsi="宋体" w:eastAsia="宋体"/>
          <w:b/>
          <w:szCs w:val="21"/>
        </w:rPr>
        <w:t>、主要技术和性能规格要求</w:t>
      </w:r>
    </w:p>
    <w:p>
      <w:pPr>
        <w:spacing w:line="312" w:lineRule="auto"/>
        <w:ind w:left="420" w:left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 xml:space="preserve">.1  </w:t>
      </w:r>
      <w:r>
        <w:rPr>
          <w:rFonts w:hint="eastAsia" w:ascii="宋体" w:hAnsi="宋体" w:eastAsia="宋体"/>
          <w:szCs w:val="21"/>
        </w:rPr>
        <w:t>工作站采用模块化设计，由</w:t>
      </w:r>
      <w:r>
        <w:rPr>
          <w:rFonts w:hint="eastAsia" w:ascii="宋体" w:hAnsi="宋体" w:eastAsia="宋体"/>
          <w:szCs w:val="21"/>
          <w:lang w:val="en-US" w:eastAsia="zh-CN"/>
        </w:rPr>
        <w:t>底座</w:t>
      </w:r>
      <w:r>
        <w:rPr>
          <w:rFonts w:hint="eastAsia" w:ascii="宋体" w:hAnsi="宋体" w:eastAsia="宋体"/>
          <w:szCs w:val="21"/>
        </w:rPr>
        <w:t>和两</w:t>
      </w:r>
      <w:r>
        <w:rPr>
          <w:rFonts w:hint="eastAsia" w:ascii="宋体" w:hAnsi="宋体" w:eastAsia="宋体"/>
          <w:szCs w:val="21"/>
          <w:lang w:val="en-US" w:eastAsia="zh-CN"/>
        </w:rPr>
        <w:t>个</w:t>
      </w:r>
      <w:r>
        <w:rPr>
          <w:rFonts w:hint="eastAsia" w:ascii="宋体" w:hAnsi="宋体" w:eastAsia="宋体"/>
          <w:szCs w:val="21"/>
        </w:rPr>
        <w:t>组合单元组成，</w:t>
      </w:r>
      <w:r>
        <w:rPr>
          <w:rFonts w:hint="eastAsia" w:ascii="宋体" w:hAnsi="宋体" w:eastAsia="宋体"/>
          <w:szCs w:val="21"/>
          <w:lang w:val="en-US" w:eastAsia="zh-CN"/>
        </w:rPr>
        <w:t>每个组合单元具有两个输注通道，</w:t>
      </w:r>
      <w:r>
        <w:rPr>
          <w:rFonts w:hint="eastAsia" w:ascii="宋体" w:hAnsi="宋体" w:eastAsia="宋体"/>
          <w:szCs w:val="21"/>
        </w:rPr>
        <w:t>所有通道都可以接入与工作站匹配的输液泵或者注射泵使用；</w:t>
      </w:r>
    </w:p>
    <w:p>
      <w:pPr>
        <w:spacing w:line="312" w:lineRule="auto"/>
        <w:ind w:left="421" w:leftChars="100" w:hanging="211" w:hangingChars="100"/>
        <w:rPr>
          <w:rFonts w:ascii="宋体" w:hAnsi="宋体" w:eastAsia="宋体"/>
          <w:szCs w:val="21"/>
        </w:rPr>
      </w:pPr>
      <w:r>
        <w:rPr>
          <w:rFonts w:hint="eastAsia" w:ascii="宋体" w:hAnsi="宋体"/>
          <w:b/>
          <w:bCs/>
          <w:szCs w:val="21"/>
        </w:rPr>
        <w:t>★</w:t>
      </w:r>
      <w:r>
        <w:rPr>
          <w:rFonts w:hint="eastAsia" w:ascii="宋体" w:hAnsi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.2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支持泵在工作站上热插拔使用，任何通道的泵插入或者拔出都不影响其他通道的泵运行；</w:t>
      </w:r>
    </w:p>
    <w:p>
      <w:pPr>
        <w:spacing w:line="312" w:lineRule="auto"/>
        <w:ind w:left="420" w:left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工作站内每个输注通道都有A</w:t>
      </w:r>
      <w:r>
        <w:rPr>
          <w:rFonts w:ascii="宋体" w:hAnsi="宋体" w:eastAsia="宋体"/>
          <w:szCs w:val="21"/>
        </w:rPr>
        <w:t>C</w:t>
      </w:r>
      <w:r>
        <w:rPr>
          <w:rFonts w:hint="eastAsia" w:ascii="宋体" w:hAnsi="宋体" w:eastAsia="宋体"/>
          <w:szCs w:val="21"/>
        </w:rPr>
        <w:t>电源接口</w:t>
      </w:r>
      <w:r>
        <w:rPr>
          <w:rFonts w:hint="eastAsia" w:ascii="宋体" w:hAnsi="宋体" w:eastAsia="宋体"/>
          <w:szCs w:val="21"/>
          <w:lang w:val="en-US" w:eastAsia="zh-CN"/>
        </w:rPr>
        <w:t>和接口保护罩</w:t>
      </w:r>
      <w:r>
        <w:rPr>
          <w:rFonts w:hint="eastAsia" w:ascii="宋体" w:hAnsi="宋体" w:eastAsia="宋体"/>
          <w:szCs w:val="21"/>
        </w:rPr>
        <w:t>，实现站内所有输注泵一根电源线供电，床旁空间更整洁；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12" w:lineRule="auto"/>
        <w:ind w:firstLine="210" w:firstLine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▲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工作站具有滴数传感器放置座，用于收纳滴数传感器，防止滴数传感器跌落损坏或丢失；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请提供图片）</w:t>
      </w:r>
    </w:p>
    <w:p>
      <w:pPr>
        <w:spacing w:line="312" w:lineRule="auto"/>
        <w:ind w:left="420" w:left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电源：交流电</w:t>
      </w:r>
      <w:r>
        <w:rPr>
          <w:rFonts w:ascii="宋体" w:hAnsi="宋体" w:eastAsia="宋体"/>
          <w:szCs w:val="21"/>
        </w:rPr>
        <w:t>100-240V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50/60Hz</w: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312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▲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6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工作站宽度</w:t>
      </w:r>
      <w:r>
        <w:rPr>
          <w:rFonts w:hint="eastAsia" w:ascii="宋体" w:hAnsi="宋体" w:eastAsia="宋体" w:cs="宋体"/>
          <w:szCs w:val="21"/>
        </w:rPr>
        <w:t>≦</w:t>
      </w:r>
      <w:r>
        <w:rPr>
          <w:rFonts w:hint="eastAsia" w:ascii="宋体" w:hAnsi="宋体" w:eastAsia="宋体"/>
          <w:szCs w:val="21"/>
        </w:rPr>
        <w:t>160</w:t>
      </w:r>
      <w:r>
        <w:rPr>
          <w:rFonts w:ascii="宋体" w:hAnsi="宋体" w:eastAsia="宋体"/>
          <w:szCs w:val="21"/>
        </w:rPr>
        <w:t>mm</w:t>
      </w:r>
      <w:r>
        <w:rPr>
          <w:rFonts w:hint="eastAsia" w:ascii="宋体" w:hAnsi="宋体" w:eastAsia="宋体"/>
          <w:szCs w:val="21"/>
        </w:rPr>
        <w:t>，深度</w:t>
      </w:r>
      <w:r>
        <w:rPr>
          <w:rFonts w:hint="eastAsia" w:ascii="宋体" w:hAnsi="宋体" w:eastAsia="宋体" w:cs="宋体"/>
          <w:szCs w:val="21"/>
        </w:rPr>
        <w:t>≦</w:t>
      </w:r>
      <w:r>
        <w:rPr>
          <w:rFonts w:hint="eastAsia" w:ascii="宋体" w:hAnsi="宋体" w:eastAsia="宋体"/>
          <w:szCs w:val="21"/>
        </w:rPr>
        <w:t>155</w:t>
      </w:r>
      <w:r>
        <w:rPr>
          <w:rFonts w:ascii="宋体" w:hAnsi="宋体" w:eastAsia="宋体"/>
          <w:szCs w:val="21"/>
        </w:rPr>
        <w:t>mm</w:t>
      </w:r>
      <w:r>
        <w:rPr>
          <w:rFonts w:hint="eastAsia" w:ascii="宋体" w:hAnsi="宋体" w:eastAsia="宋体"/>
          <w:szCs w:val="21"/>
        </w:rPr>
        <w:t>，小巧紧凑，重心居中不易向前倾倒，节省床旁空间；</w:t>
      </w:r>
    </w:p>
    <w:p>
      <w:pPr>
        <w:spacing w:line="312" w:lineRule="auto"/>
        <w:ind w:firstLine="210" w:firstLine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▲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  <w:lang w:val="en-US" w:eastAsia="zh-CN"/>
        </w:rPr>
        <w:t>7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>工作站通道数支持用户根据实际需要自由</w:t>
      </w:r>
      <w:r>
        <w:rPr>
          <w:rFonts w:hint="eastAsia" w:ascii="宋体" w:hAnsi="宋体" w:eastAsia="宋体"/>
          <w:szCs w:val="21"/>
        </w:rPr>
        <w:t>拆卸、组合</w:t>
      </w:r>
      <w:r>
        <w:rPr>
          <w:rFonts w:hint="eastAsia" w:ascii="宋体" w:hAnsi="宋体" w:eastAsia="宋体"/>
          <w:szCs w:val="21"/>
          <w:lang w:val="en-US" w:eastAsia="zh-CN"/>
        </w:rPr>
        <w:t>；</w:t>
      </w:r>
    </w:p>
    <w:p>
      <w:pPr>
        <w:spacing w:line="312" w:lineRule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注射泵要求：</w:t>
      </w:r>
    </w:p>
    <w:p>
      <w:pPr>
        <w:pStyle w:val="16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注射泵必须具有CFDA注册证及TUV认证的CE证书</w:t>
      </w:r>
    </w:p>
    <w:p>
      <w:pPr>
        <w:pStyle w:val="16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用途：用于推动注射器进行液体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精确匀速</w:t>
      </w:r>
      <w:r>
        <w:rPr>
          <w:rFonts w:hint="eastAsia" w:ascii="宋体" w:hAnsi="宋体" w:eastAsia="宋体" w:cs="宋体"/>
          <w:sz w:val="21"/>
          <w:szCs w:val="21"/>
        </w:rPr>
        <w:t>注射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3、一般规格和要求：</w:t>
      </w:r>
    </w:p>
    <w:p>
      <w:pPr>
        <w:pStyle w:val="1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 I类CF型设备，技术先进、结构合理、加工精密；</w:t>
      </w:r>
    </w:p>
    <w:p>
      <w:pPr>
        <w:pStyle w:val="1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 模块化设计，能联网组成输液管理系统；</w:t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▲3.3一体化提手和固定夹，便于移动和转运，容易操作、养护和维修；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提供图品）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4、主要技术和性能要求：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4.1安全要求：  </w:t>
      </w:r>
    </w:p>
    <w:p>
      <w:pPr>
        <w:pStyle w:val="16"/>
        <w:ind w:firstLine="361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4.1.1安全可靠，进液防护等级≧IP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X4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pStyle w:val="16"/>
        <w:ind w:firstLine="36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4.1.2 双CPU设计；</w:t>
      </w:r>
    </w:p>
    <w:p>
      <w:pPr>
        <w:pStyle w:val="1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4.1.3 动态监测在线注射压力，显示实时注射压力数值;</w:t>
      </w:r>
    </w:p>
    <w:p>
      <w:pPr>
        <w:pStyle w:val="1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4.1.4阻塞报警阈值4档可调；</w:t>
      </w:r>
    </w:p>
    <w:p>
      <w:pPr>
        <w:pStyle w:val="1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4.1.5阻塞回撤功能（Anti-Bolus）：当管路阻塞报警时，自动回撤管路压力，避免意外丸剂量伤害病人；</w:t>
      </w:r>
    </w:p>
    <w:p>
      <w:pPr>
        <w:pStyle w:val="16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4.1.6防虹吸设计：防止药液在暂停期间任意流出；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4.1.7 自动锁屏功能：ON/OFF，锁屏时间15sec-30min可调；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 精度要求：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4.2.1 速率≥1ml/h时，精度≤±2%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4.2.3 在线滴定功能：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不中断输液而更改速率；</w:t>
      </w: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 基本要求：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▲4.3.1 速率范围：0.1-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00ml/h, 最小步进值0.01ml/h；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4.3.2预置总量范围：0-9999ml，最小步进值：0.01ml；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4.3.3 预置时间范围：1min-99hrs59min</w:t>
      </w:r>
    </w:p>
    <w:p>
      <w:pPr>
        <w:ind w:left="7770" w:leftChars="200" w:hanging="7350" w:hangingChars="3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 xml:space="preserve"> 快推功能：快推速率0.1-1500ml/h，以0.1ml/h步进，具有自动和手动两种</w:t>
      </w:r>
    </w:p>
    <w:p>
      <w:pPr>
        <w:ind w:left="7770" w:leftChars="200" w:hanging="7350" w:hangingChars="35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快推模式，实时显示快推入量，并且每达到1ml整数时给与声音提示；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 xml:space="preserve">  KVO功能：0-5ml/h，以0.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1ml/h步进；</w:t>
      </w:r>
    </w:p>
    <w:p>
      <w:pPr>
        <w:ind w:left="6660" w:hanging="7770" w:hangingChars="37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 xml:space="preserve">  自动识别注射器规格：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2/3ml、</w:t>
      </w:r>
      <w:r>
        <w:rPr>
          <w:rFonts w:hint="eastAsia" w:ascii="宋体" w:hAnsi="宋体" w:eastAsia="宋体" w:cs="宋体"/>
          <w:sz w:val="21"/>
          <w:szCs w:val="21"/>
        </w:rPr>
        <w:t>5ml、10ml、20ml、30ml、50/60ml；</w:t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 xml:space="preserve">  采用触摸屏操作，彩色触摸屏≧4.3英寸，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支持戴手套操作，操作</w:t>
      </w:r>
      <w:r>
        <w:rPr>
          <w:rFonts w:hint="eastAsia" w:ascii="宋体" w:hAnsi="宋体" w:eastAsia="宋体" w:cs="宋体"/>
          <w:sz w:val="21"/>
          <w:szCs w:val="21"/>
        </w:rPr>
        <w:t>方便；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 xml:space="preserve">  具有ml/h速率模式，在同一个操作界面中即可快速完成流速、时间-容量和流速-容量三种输液模式参数的设置，无需翻页选择模式操作，方便快捷；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 xml:space="preserve"> 分低级、中级、高级三级报警，并给以声光提示，同时图文并茂地显示具体报警信息，直观易懂；</w:t>
      </w:r>
    </w:p>
    <w:p>
      <w:pPr>
        <w:spacing w:line="0" w:lineRule="atLeas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 xml:space="preserve"> 报警信息：预置量接近完成、注射器接近排空、预置量完成、注射器排空、管路阻塞、、电池电量低、电池电量耗尽、电池脱落、网电源中断、注射器脱落、遗忘操作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待机时间结束、KVO完成；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 xml:space="preserve"> 具有两种注射模式可选：ml/h速率模式、体重模式；</w:t>
      </w:r>
    </w:p>
    <w:p>
      <w:pPr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1027" o:spid="_x0000_s1026" o:spt="5" type="#_x0000_t5" style="position:absolute;left:0pt;margin-left:19.2pt;margin-top:3.9pt;height:5.6pt;width:5.1pt;mso-position-horizontal-relative:margin;z-index:251659264;v-text-anchor:middle;mso-width-relative:page;mso-height-relative:page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 xml:space="preserve"> 具有独立的电池仓，无需打开机壳即可更换电池；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提供图片）</w:t>
      </w:r>
    </w:p>
    <w:p>
      <w:pPr>
        <w:ind w:firstLine="422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 电池持续运行时间≧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小时/5ml/h；</w:t>
      </w:r>
    </w:p>
    <w:p>
      <w:pPr>
        <w:pStyle w:val="1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供电：AC 100V-240V，50/60Hz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Style w:val="1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历史纪录功能：自动储存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000条的事件记录；</w:t>
      </w:r>
    </w:p>
    <w:p>
      <w:pPr>
        <w:pStyle w:val="1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药物库功能：支持药物名称显示；</w:t>
      </w:r>
    </w:p>
    <w:p>
      <w:pPr>
        <w:pStyle w:val="16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4.3.17 </w:t>
      </w:r>
      <w:r>
        <w:rPr>
          <w:rFonts w:hint="eastAsia" w:ascii="宋体" w:hAnsi="宋体"/>
          <w:szCs w:val="21"/>
          <w:lang w:val="en-US" w:eastAsia="zh-CN"/>
        </w:rPr>
        <w:t>注射器品牌存储</w:t>
      </w:r>
      <w:r>
        <w:rPr>
          <w:rFonts w:hint="eastAsia" w:ascii="宋体" w:hAnsi="宋体" w:eastAsia="宋体" w:cs="宋体"/>
          <w:szCs w:val="21"/>
          <w:lang w:val="en-US" w:eastAsia="zh-CN"/>
        </w:rPr>
        <w:t>≧</w:t>
      </w:r>
      <w:r>
        <w:rPr>
          <w:rFonts w:hint="eastAsia" w:ascii="宋体" w:hAnsi="宋体"/>
          <w:szCs w:val="21"/>
          <w:lang w:val="en-US" w:eastAsia="zh-CN"/>
        </w:rPr>
        <w:t>200个；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16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▲4.3.1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多功能接口：具有type-C多功能接口，支持数据传输、护士呼叫、外接支流电；</w:t>
      </w:r>
    </w:p>
    <w:p>
      <w:pPr>
        <w:pStyle w:val="1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可选配无线模块，实现无线组网监测；</w:t>
      </w:r>
    </w:p>
    <w:p>
      <w:pPr>
        <w:pStyle w:val="16"/>
        <w:ind w:left="105" w:leftChars="50" w:firstLine="525" w:firstLineChars="25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4.3.</w:t>
      </w:r>
      <w:bookmarkStart w:id="0" w:name="_Hlk4178866"/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内置中文，全中文操作界面。</w:t>
      </w:r>
      <w:bookmarkEnd w:id="0"/>
    </w:p>
    <w:p>
      <w:pPr>
        <w:pStyle w:val="16"/>
        <w:ind w:left="105" w:leftChars="50" w:firstLine="525" w:firstLineChars="250"/>
        <w:jc w:val="left"/>
        <w:rPr>
          <w:rFonts w:hint="eastAsia" w:ascii="Calibri" w:hAnsi="Calibri" w:eastAsia="宋体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pict>
          <v:shape id="1028" o:spid="_x0000_s1027" o:spt="5" type="#_x0000_t5" style="position:absolute;left:0pt;margin-left:18.4pt;margin-top:525.9pt;height:5.6pt;width:5.1pt;mso-position-horizontal-relative:margin;z-index:251659264;v-text-anchor:middle;mso-width-relative:page;mso-height-relative:page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4.3.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整机重量≦ 1.7kg；</w:t>
      </w:r>
    </w:p>
    <w:p>
      <w:pPr>
        <w:spacing w:line="312" w:lineRule="auto"/>
        <w:rPr>
          <w:rFonts w:ascii="宋体" w:hAnsi="宋体"/>
          <w:color w:val="000000"/>
          <w:szCs w:val="21"/>
        </w:rPr>
      </w:pPr>
      <w:r>
        <w:rPr>
          <w:szCs w:val="21"/>
        </w:rPr>
        <w:pict>
          <v:shape id="1029" o:spid="_x0000_s1028" o:spt="5" type="#_x0000_t5" style="position:absolute;left:0pt;margin-left:110.4pt;margin-top:529.6pt;height:5.6pt;width:5.1pt;mso-position-horizontal-relative:margin;z-index:251659264;v-text-anchor:middle;mso-width-relative:margin;mso-height-relative:margin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Cs w:val="21"/>
        </w:rPr>
        <w:pict>
          <v:shape id="1030" o:spid="_x0000_s1029" o:spt="5" type="#_x0000_t5" style="position:absolute;left:0pt;margin-left:110.4pt;margin-top:529.6pt;height:5.6pt;width:5.1pt;mso-position-horizontal-relative:margin;z-index:251659264;v-text-anchor:middle;mso-width-relative:margin;mso-height-relative:margin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Cs w:val="21"/>
        </w:rPr>
        <w:pict>
          <v:shape id="1031" o:spid="_x0000_s1030" o:spt="5" type="#_x0000_t5" style="position:absolute;left:0pt;margin-left:110.4pt;margin-top:529.6pt;height:5.6pt;width:5.1pt;mso-position-horizontal-relative:margin;z-index:251659264;v-text-anchor:middle;mso-width-relative:margin;mso-height-relative:margin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Cs w:val="21"/>
        </w:rPr>
        <w:pict>
          <v:shape id="1032" o:spid="_x0000_s1031" o:spt="5" type="#_x0000_t5" style="position:absolute;left:0pt;margin-left:110.4pt;margin-top:529.6pt;height:5.6pt;width:5.1pt;mso-position-horizontal-relative:margin;z-index:251659264;v-text-anchor:middle;mso-width-relative:margin;mso-height-relative:margin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Cs w:val="21"/>
        </w:rPr>
        <w:pict>
          <v:shape id="1033" o:spid="_x0000_s1032" o:spt="5" type="#_x0000_t5" style="position:absolute;left:0pt;margin-left:110.4pt;margin-top:529.6pt;height:5.6pt;width:5.1pt;mso-position-horizontal-relative:margin;z-index:251659264;v-text-anchor:middle;mso-width-relative:margin;mso-height-relative:margin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Cs w:val="21"/>
        </w:rPr>
        <w:pict>
          <v:shape id="1034" o:spid="_x0000_s1033" o:spt="5" type="#_x0000_t5" style="position:absolute;left:0pt;margin-left:110.4pt;margin-top:529.6pt;height:5.6pt;width:5.1pt;mso-position-horizontal-relative:margin;z-index:251659264;v-text-anchor:middle;mso-width-relative:margin;mso-height-relative:margin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Cs w:val="21"/>
        </w:rPr>
        <w:pict>
          <v:shape id="1035" o:spid="_x0000_s1034" o:spt="5" type="#_x0000_t5" style="position:absolute;left:0pt;margin-left:110.4pt;margin-top:529.6pt;height:5.6pt;width:5.1pt;mso-position-horizontal-relative:margin;z-index:251659264;v-text-anchor:middle;mso-width-relative:margin;mso-height-relative:margin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Cs w:val="21"/>
        </w:rPr>
        <w:pict>
          <v:shape id="1036" o:spid="_x0000_s1035" o:spt="5" type="#_x0000_t5" style="position:absolute;left:0pt;margin-left:110.4pt;margin-top:529.6pt;height:5.6pt;width:5.1pt;mso-position-horizontal-relative:margin;z-index:251659264;v-text-anchor:middle;mso-width-relative:margin;mso-height-relative:margin;" fillcolor="#000000" filled="t" coordsize="21600,21600" adj="10800">
            <v:path/>
            <v:fill on="t" focussize="0,0"/>
            <v:stroke weight="2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pacing w:line="312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</w:p>
    <w:p>
      <w:pPr>
        <w:spacing w:line="312" w:lineRule="auto"/>
        <w:rPr>
          <w:rFonts w:hint="eastAsia" w:ascii="宋体" w:hAnsi="宋体" w:eastAsia="宋体"/>
          <w:b w:val="0"/>
          <w:bCs/>
          <w:szCs w:val="21"/>
          <w:lang w:val="en-US" w:eastAsia="zh-CN"/>
        </w:rPr>
      </w:pPr>
    </w:p>
    <w:p>
      <w:pPr>
        <w:spacing w:line="312" w:lineRule="auto"/>
        <w:rPr>
          <w:rFonts w:hint="default" w:ascii="宋体" w:hAnsi="宋体" w:eastAsia="宋体"/>
          <w:b w:val="0"/>
          <w:bCs/>
          <w:szCs w:val="21"/>
          <w:lang w:val="en-US" w:eastAsia="zh-CN"/>
        </w:rPr>
      </w:pPr>
      <w:bookmarkStart w:id="1" w:name="_GoBack"/>
      <w:bookmarkEnd w:id="1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YzhkNTU0Nzg3OTE1OGFjNDhhZmNmODgwODEyY2UifQ=="/>
  </w:docVars>
  <w:rsids>
    <w:rsidRoot w:val="00000000"/>
    <w:rsid w:val="773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99"/>
    <w:rPr>
      <w:b/>
      <w:bCs/>
    </w:rPr>
  </w:style>
  <w:style w:type="character" w:styleId="9">
    <w:name w:val="annotation reference"/>
    <w:basedOn w:val="8"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ED928-A912-4454-8C67-67686D981E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1495</Words>
  <Characters>1881</Characters>
  <Paragraphs>102</Paragraphs>
  <TotalTime>5</TotalTime>
  <ScaleCrop>false</ScaleCrop>
  <LinksUpToDate>false</LinksUpToDate>
  <CharactersWithSpaces>1969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2014-12-10T07:16:00Z</dcterms:created>
  <dc:creator>huwei</dc:creator>
  <cp:lastModifiedBy>溢洋</cp:lastModifiedBy>
  <cp:lastPrinted>2019-04-11T00:54:00Z</cp:lastPrinted>
  <dcterms:modified xsi:type="dcterms:W3CDTF">2024-04-12T07:18:52Z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0257dd47a1124ea4816eb1acd236f39f_22</vt:lpwstr>
  </property>
</Properties>
</file>