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853" w:leftChars="100" w:hanging="643" w:hangingChars="200"/>
        <w:jc w:val="center"/>
        <w:rPr>
          <w:rFonts w:hint="eastAsia" w:asciiTheme="minorEastAsia" w:hAnsiTheme="minorEastAsia" w:eastAsiaTheme="minorEastAsia"/>
          <w:sz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</w:rPr>
        <w:t>新生儿监护仪</w:t>
      </w:r>
      <w:r>
        <w:rPr>
          <w:rFonts w:hint="eastAsia" w:asciiTheme="minorEastAsia" w:hAnsiTheme="minorEastAsia" w:eastAsiaTheme="minorEastAsia"/>
          <w:sz w:val="32"/>
          <w:lang w:eastAsia="zh-CN"/>
        </w:rPr>
        <w:t>技术</w:t>
      </w:r>
      <w:r>
        <w:rPr>
          <w:rFonts w:hint="eastAsia" w:asciiTheme="minorEastAsia" w:hAnsiTheme="minorEastAsia" w:eastAsiaTheme="minorEastAsia"/>
          <w:sz w:val="32"/>
        </w:rPr>
        <w:t>参数</w:t>
      </w:r>
      <w:r>
        <w:rPr>
          <w:rFonts w:hint="eastAsia" w:asciiTheme="minorEastAsia" w:hAnsiTheme="minorEastAsia" w:eastAsiaTheme="minorEastAsia"/>
          <w:sz w:val="32"/>
          <w:lang w:eastAsia="zh-CN"/>
        </w:rPr>
        <w:t>及要求</w:t>
      </w:r>
    </w:p>
    <w:p>
      <w:pPr>
        <w:spacing w:line="360" w:lineRule="auto"/>
        <w:ind w:left="692" w:leftChars="100" w:hanging="482" w:hangingChars="2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1"/>
        </w:rPr>
        <w:t>基本要求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要求投标产品通过</w:t>
      </w:r>
      <w:r>
        <w:rPr>
          <w:rFonts w:asciiTheme="minorEastAsia" w:hAnsiTheme="minorEastAsia" w:eastAsiaTheme="minorEastAsia"/>
          <w:sz w:val="24"/>
          <w:szCs w:val="21"/>
        </w:rPr>
        <w:t>SFDA</w:t>
      </w:r>
      <w:r>
        <w:rPr>
          <w:rFonts w:hint="eastAsia" w:asciiTheme="minorEastAsia" w:hAnsiTheme="minorEastAsia" w:eastAsiaTheme="minorEastAsia"/>
          <w:sz w:val="24"/>
          <w:szCs w:val="21"/>
        </w:rPr>
        <w:t>、</w:t>
      </w:r>
      <w:r>
        <w:rPr>
          <w:rFonts w:asciiTheme="minorEastAsia" w:hAnsiTheme="minorEastAsia" w:eastAsiaTheme="minorEastAsia"/>
          <w:sz w:val="24"/>
          <w:szCs w:val="21"/>
        </w:rPr>
        <w:t>CE</w:t>
      </w:r>
      <w:r>
        <w:rPr>
          <w:rFonts w:hint="eastAsia" w:asciiTheme="minorEastAsia" w:hAnsiTheme="minorEastAsia" w:eastAsiaTheme="minorEastAsia"/>
          <w:sz w:val="24"/>
          <w:szCs w:val="21"/>
        </w:rPr>
        <w:t>认证。</w:t>
      </w:r>
    </w:p>
    <w:p>
      <w:pPr>
        <w:spacing w:line="360" w:lineRule="auto"/>
        <w:ind w:left="210"/>
        <w:rPr>
          <w:rFonts w:asciiTheme="minorEastAsia" w:hAnsiTheme="minorEastAsia" w:eastAsiaTheme="minorEastAsia"/>
          <w:b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1"/>
        </w:rPr>
        <w:t>硬件结构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固定式提手，便于携带。</w:t>
      </w:r>
      <w:bookmarkStart w:id="0" w:name="_GoBack"/>
      <w:bookmarkEnd w:id="0"/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≥8英寸LED背光液晶屏，标配触摸屏。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具有两个独立的报警灯，生理、技术报警灯分开显示，直观判断报警类型。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具有VGA接口，可外接显示器。</w:t>
      </w:r>
    </w:p>
    <w:p>
      <w:pPr>
        <w:spacing w:line="360" w:lineRule="auto"/>
        <w:ind w:left="692" w:leftChars="100" w:hanging="482" w:hangingChars="200"/>
        <w:rPr>
          <w:rFonts w:asciiTheme="minorEastAsia" w:hAnsiTheme="minorEastAsia" w:eastAsiaTheme="minorEastAsia"/>
          <w:b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1"/>
        </w:rPr>
        <w:t>监测参数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不能有成人和小儿测量模式，充分保证测量安全。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支持3/5导联心电监测，可自动识别导联类型。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▲具有ECG波形级联显示功能。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配置新生儿专用夹式心电导联线、新生儿专用电极片。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▲SPO</w:t>
      </w:r>
      <w:r>
        <w:rPr>
          <w:rFonts w:hint="eastAsia" w:asciiTheme="minorEastAsia" w:hAnsiTheme="minorEastAsia" w:eastAsiaTheme="minorEastAsia"/>
          <w:sz w:val="24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 w:val="24"/>
          <w:szCs w:val="21"/>
        </w:rPr>
        <w:t>测量范围：1％～100％；在70％～100％范围内，为±3％（非运动状态和运动状态）。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支持PI灌注指数显示，有效反映外周血管灌注情况。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NIBP静态压力测量范围：0～150mmHg，精度±3mmHg。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NIBP可选择初始充气压力，提升测量的准确性和患者舒适性。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配置1-4号四种规格大小的新生儿专用血压袖套，医护人员可根据患者情况灵活选择合适的大小。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jc w:val="left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▲可选配E</w:t>
      </w:r>
      <w:r>
        <w:rPr>
          <w:rFonts w:asciiTheme="minorEastAsia" w:hAnsiTheme="minorEastAsia" w:eastAsiaTheme="minorEastAsia"/>
          <w:sz w:val="24"/>
          <w:szCs w:val="21"/>
        </w:rPr>
        <w:t>TCO2</w:t>
      </w:r>
      <w:r>
        <w:rPr>
          <w:rFonts w:hint="eastAsia" w:asciiTheme="minorEastAsia" w:hAnsiTheme="minorEastAsia" w:eastAsiaTheme="minorEastAsia"/>
          <w:sz w:val="24"/>
          <w:szCs w:val="21"/>
        </w:rPr>
        <w:t>监测，C</w:t>
      </w:r>
      <w:r>
        <w:rPr>
          <w:rFonts w:asciiTheme="minorEastAsia" w:hAnsiTheme="minorEastAsia" w:eastAsiaTheme="minorEastAsia"/>
          <w:sz w:val="24"/>
          <w:szCs w:val="21"/>
        </w:rPr>
        <w:t>O2</w:t>
      </w:r>
      <w:r>
        <w:rPr>
          <w:rFonts w:hint="eastAsia" w:asciiTheme="minorEastAsia" w:hAnsiTheme="minorEastAsia" w:eastAsiaTheme="minorEastAsia"/>
          <w:sz w:val="24"/>
          <w:szCs w:val="21"/>
        </w:rPr>
        <w:t>测量范围0mmHg～190mmHg。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★</w:t>
      </w:r>
      <w:r>
        <w:rPr>
          <w:rFonts w:hint="eastAsia" w:cs="Arial" w:asciiTheme="minorEastAsia" w:hAnsiTheme="minorEastAsia" w:eastAsiaTheme="minorEastAsia"/>
          <w:sz w:val="24"/>
          <w:szCs w:val="21"/>
        </w:rPr>
        <w:t>可选配窒息唤醒功能，帮助新生儿及时脱离呼吸暂停危险，保护新生儿安全。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★可</w:t>
      </w:r>
      <w:r>
        <w:rPr>
          <w:rFonts w:hint="eastAsia" w:cs="Arial" w:asciiTheme="minorEastAsia" w:hAnsiTheme="minorEastAsia" w:eastAsiaTheme="minorEastAsia"/>
          <w:sz w:val="24"/>
          <w:szCs w:val="21"/>
        </w:rPr>
        <w:t>选配氧浓度监测功能，实时掌握暖箱内氧气浓度变化，预防氧中毒。</w:t>
      </w:r>
    </w:p>
    <w:p>
      <w:pPr>
        <w:spacing w:line="360" w:lineRule="auto"/>
        <w:ind w:left="692" w:leftChars="100" w:hanging="482" w:hangingChars="200"/>
        <w:rPr>
          <w:rFonts w:asciiTheme="minorEastAsia" w:hAnsiTheme="minorEastAsia" w:eastAsiaTheme="minorEastAsia"/>
          <w:b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1"/>
        </w:rPr>
        <w:t>系统功能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▲支持手写输入功能。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▲显示屏亮度1-100百级调节。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具备大字体界面，呼吸氧合图界面，趋势共存界面，它床观察界面及标准界面等多种显示界面。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支持不少于1</w:t>
      </w:r>
      <w:r>
        <w:rPr>
          <w:rFonts w:asciiTheme="minorEastAsia" w:hAnsiTheme="minorEastAsia" w:eastAsiaTheme="minorEastAsia"/>
          <w:sz w:val="24"/>
          <w:szCs w:val="21"/>
        </w:rPr>
        <w:t>5</w:t>
      </w:r>
      <w:r>
        <w:rPr>
          <w:rFonts w:hint="eastAsia" w:asciiTheme="minorEastAsia" w:hAnsiTheme="minorEastAsia" w:eastAsiaTheme="minorEastAsia"/>
          <w:sz w:val="24"/>
          <w:szCs w:val="21"/>
        </w:rPr>
        <w:t>0小时趋势数据、</w:t>
      </w:r>
      <w:r>
        <w:rPr>
          <w:rFonts w:asciiTheme="minorEastAsia" w:hAnsiTheme="minorEastAsia" w:eastAsiaTheme="minorEastAsia"/>
          <w:sz w:val="24"/>
          <w:szCs w:val="21"/>
        </w:rPr>
        <w:t xml:space="preserve">200 </w:t>
      </w:r>
      <w:r>
        <w:rPr>
          <w:rFonts w:hint="eastAsia" w:asciiTheme="minorEastAsia" w:hAnsiTheme="minorEastAsia" w:eastAsiaTheme="minorEastAsia"/>
          <w:sz w:val="24"/>
          <w:szCs w:val="21"/>
        </w:rPr>
        <w:t>次参数报警事件、2000组NIBP测量数据、48 小时波形全息回顾。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支持不少于2000组窒息唤醒数据回顾。</w:t>
      </w:r>
      <w:r>
        <w:rPr>
          <w:rFonts w:asciiTheme="minorEastAsia" w:hAnsiTheme="minorEastAsia" w:eastAsiaTheme="minorEastAsia"/>
          <w:sz w:val="24"/>
          <w:szCs w:val="21"/>
        </w:rPr>
        <w:t xml:space="preserve"> 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具有夜间避免打扰患者休息的夜间模式。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支持按键背光灯，方便夜间操作。</w:t>
      </w:r>
    </w:p>
    <w:p>
      <w:pPr>
        <w:pStyle w:val="11"/>
        <w:numPr>
          <w:ilvl w:val="0"/>
          <w:numId w:val="1"/>
        </w:numPr>
        <w:spacing w:line="360" w:lineRule="auto"/>
        <w:ind w:left="480" w:leftChars="0" w:hanging="480" w:firstLineChars="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内置通讯接口，支持连接中央监护系统。</w:t>
      </w:r>
    </w:p>
    <w:p>
      <w:pPr>
        <w:spacing w:line="360" w:lineRule="auto"/>
        <w:ind w:left="630" w:leftChars="100" w:hanging="420" w:hangingChars="200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D525A"/>
    <w:multiLevelType w:val="multilevel"/>
    <w:tmpl w:val="597D525A"/>
    <w:lvl w:ilvl="0" w:tentative="0">
      <w:start w:val="1"/>
      <w:numFmt w:val="decimal"/>
      <w:lvlText w:val="%1、"/>
      <w:lvlJc w:val="left"/>
      <w:pPr>
        <w:ind w:left="5318" w:hanging="425"/>
      </w:pPr>
      <w:rPr>
        <w:rFonts w:hint="default" w:ascii="宋体" w:hAnsi="宋体" w:eastAsia="宋体" w:cs="Times New Roman"/>
        <w:b w:val="0"/>
        <w:bCs w:val="0"/>
        <w:color w:val="auto"/>
      </w:rPr>
    </w:lvl>
    <w:lvl w:ilvl="1" w:tentative="0">
      <w:start w:val="1"/>
      <w:numFmt w:val="lowerLetter"/>
      <w:lvlText w:val="%2)"/>
      <w:lvlJc w:val="left"/>
      <w:pPr>
        <w:ind w:left="992" w:hanging="567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YzhkNTU0Nzg3OTE1OGFjNDhhZmNmODgwODEyY2UifQ=="/>
  </w:docVars>
  <w:rsids>
    <w:rsidRoot w:val="00156B30"/>
    <w:rsid w:val="00001776"/>
    <w:rsid w:val="000137A1"/>
    <w:rsid w:val="00016BA2"/>
    <w:rsid w:val="00033D3B"/>
    <w:rsid w:val="000355D4"/>
    <w:rsid w:val="00041EF9"/>
    <w:rsid w:val="00046718"/>
    <w:rsid w:val="00046E9C"/>
    <w:rsid w:val="00053E4B"/>
    <w:rsid w:val="000616D6"/>
    <w:rsid w:val="00061CEC"/>
    <w:rsid w:val="00061F74"/>
    <w:rsid w:val="00074CE3"/>
    <w:rsid w:val="00082E64"/>
    <w:rsid w:val="000A024F"/>
    <w:rsid w:val="000C1CE4"/>
    <w:rsid w:val="000C28B6"/>
    <w:rsid w:val="000C5B5C"/>
    <w:rsid w:val="000D3286"/>
    <w:rsid w:val="000D3B58"/>
    <w:rsid w:val="000E05E9"/>
    <w:rsid w:val="000E3E64"/>
    <w:rsid w:val="000E6976"/>
    <w:rsid w:val="00101585"/>
    <w:rsid w:val="00103CAC"/>
    <w:rsid w:val="001044DC"/>
    <w:rsid w:val="00107D36"/>
    <w:rsid w:val="00111092"/>
    <w:rsid w:val="0011223C"/>
    <w:rsid w:val="001161C2"/>
    <w:rsid w:val="00116792"/>
    <w:rsid w:val="00123856"/>
    <w:rsid w:val="00130AA6"/>
    <w:rsid w:val="00135048"/>
    <w:rsid w:val="00143CF9"/>
    <w:rsid w:val="00146E7D"/>
    <w:rsid w:val="001528A1"/>
    <w:rsid w:val="001545E1"/>
    <w:rsid w:val="001567CB"/>
    <w:rsid w:val="0015686B"/>
    <w:rsid w:val="00156B30"/>
    <w:rsid w:val="001574F8"/>
    <w:rsid w:val="001603F9"/>
    <w:rsid w:val="001604B4"/>
    <w:rsid w:val="00181342"/>
    <w:rsid w:val="00185095"/>
    <w:rsid w:val="00191545"/>
    <w:rsid w:val="001A42D7"/>
    <w:rsid w:val="001A4BDD"/>
    <w:rsid w:val="001B4A72"/>
    <w:rsid w:val="001B6D5D"/>
    <w:rsid w:val="001C1058"/>
    <w:rsid w:val="001D0AF9"/>
    <w:rsid w:val="001D1A24"/>
    <w:rsid w:val="001E747C"/>
    <w:rsid w:val="00201281"/>
    <w:rsid w:val="00210AF2"/>
    <w:rsid w:val="00212FA9"/>
    <w:rsid w:val="00213454"/>
    <w:rsid w:val="002262BA"/>
    <w:rsid w:val="00245D79"/>
    <w:rsid w:val="002460FC"/>
    <w:rsid w:val="00246AA2"/>
    <w:rsid w:val="0025028D"/>
    <w:rsid w:val="0025359A"/>
    <w:rsid w:val="002616D0"/>
    <w:rsid w:val="00263B96"/>
    <w:rsid w:val="00273F7C"/>
    <w:rsid w:val="0028372F"/>
    <w:rsid w:val="0028506B"/>
    <w:rsid w:val="002C6F1E"/>
    <w:rsid w:val="002D4C46"/>
    <w:rsid w:val="002D6B3E"/>
    <w:rsid w:val="002E0A81"/>
    <w:rsid w:val="002F63A8"/>
    <w:rsid w:val="00310524"/>
    <w:rsid w:val="003245B2"/>
    <w:rsid w:val="00325EEA"/>
    <w:rsid w:val="00337BFF"/>
    <w:rsid w:val="0034304C"/>
    <w:rsid w:val="00346B75"/>
    <w:rsid w:val="00356FA4"/>
    <w:rsid w:val="00377079"/>
    <w:rsid w:val="003828B8"/>
    <w:rsid w:val="00383F49"/>
    <w:rsid w:val="00394F2B"/>
    <w:rsid w:val="0039600C"/>
    <w:rsid w:val="003A2AA8"/>
    <w:rsid w:val="003A59DC"/>
    <w:rsid w:val="003B5D1B"/>
    <w:rsid w:val="003C060C"/>
    <w:rsid w:val="003C2A23"/>
    <w:rsid w:val="003D72A4"/>
    <w:rsid w:val="003E179F"/>
    <w:rsid w:val="003F6D09"/>
    <w:rsid w:val="00402E2B"/>
    <w:rsid w:val="00405A24"/>
    <w:rsid w:val="0042224B"/>
    <w:rsid w:val="00431623"/>
    <w:rsid w:val="0043298B"/>
    <w:rsid w:val="0044668C"/>
    <w:rsid w:val="00460356"/>
    <w:rsid w:val="00480E2F"/>
    <w:rsid w:val="00480E91"/>
    <w:rsid w:val="00484B2D"/>
    <w:rsid w:val="004A1460"/>
    <w:rsid w:val="004B6617"/>
    <w:rsid w:val="004B7A1A"/>
    <w:rsid w:val="004C343E"/>
    <w:rsid w:val="004C5057"/>
    <w:rsid w:val="004C5100"/>
    <w:rsid w:val="004C7C65"/>
    <w:rsid w:val="004D3B28"/>
    <w:rsid w:val="004D5056"/>
    <w:rsid w:val="00502CAF"/>
    <w:rsid w:val="005061A6"/>
    <w:rsid w:val="0050658A"/>
    <w:rsid w:val="00534F8D"/>
    <w:rsid w:val="00552436"/>
    <w:rsid w:val="00552E90"/>
    <w:rsid w:val="00575CAF"/>
    <w:rsid w:val="00577613"/>
    <w:rsid w:val="00584811"/>
    <w:rsid w:val="00586CC1"/>
    <w:rsid w:val="00594226"/>
    <w:rsid w:val="005968B4"/>
    <w:rsid w:val="005A31F5"/>
    <w:rsid w:val="005B1EE2"/>
    <w:rsid w:val="005D22B3"/>
    <w:rsid w:val="005D506D"/>
    <w:rsid w:val="005D5A44"/>
    <w:rsid w:val="005E000B"/>
    <w:rsid w:val="005F3994"/>
    <w:rsid w:val="00607505"/>
    <w:rsid w:val="00620A33"/>
    <w:rsid w:val="00626C11"/>
    <w:rsid w:val="00626DD7"/>
    <w:rsid w:val="006272A9"/>
    <w:rsid w:val="0064078D"/>
    <w:rsid w:val="0064132B"/>
    <w:rsid w:val="00641846"/>
    <w:rsid w:val="006546B7"/>
    <w:rsid w:val="00656F78"/>
    <w:rsid w:val="00660ED6"/>
    <w:rsid w:val="00663334"/>
    <w:rsid w:val="006713F0"/>
    <w:rsid w:val="00675303"/>
    <w:rsid w:val="00677DB7"/>
    <w:rsid w:val="006B318E"/>
    <w:rsid w:val="006B56B9"/>
    <w:rsid w:val="006C3663"/>
    <w:rsid w:val="006C4951"/>
    <w:rsid w:val="006D7119"/>
    <w:rsid w:val="006E3202"/>
    <w:rsid w:val="006F22A3"/>
    <w:rsid w:val="006F6F68"/>
    <w:rsid w:val="00700050"/>
    <w:rsid w:val="00726802"/>
    <w:rsid w:val="00726B07"/>
    <w:rsid w:val="00727A07"/>
    <w:rsid w:val="007360A3"/>
    <w:rsid w:val="00751E6B"/>
    <w:rsid w:val="00767688"/>
    <w:rsid w:val="00782226"/>
    <w:rsid w:val="00786E3B"/>
    <w:rsid w:val="007915AF"/>
    <w:rsid w:val="007A71D4"/>
    <w:rsid w:val="007C0C68"/>
    <w:rsid w:val="007D0FA8"/>
    <w:rsid w:val="007D4FD9"/>
    <w:rsid w:val="007E5B13"/>
    <w:rsid w:val="007F0A27"/>
    <w:rsid w:val="007F116E"/>
    <w:rsid w:val="007F11C9"/>
    <w:rsid w:val="008006AC"/>
    <w:rsid w:val="00802430"/>
    <w:rsid w:val="00803D6E"/>
    <w:rsid w:val="008064EC"/>
    <w:rsid w:val="0081172B"/>
    <w:rsid w:val="00815813"/>
    <w:rsid w:val="00822029"/>
    <w:rsid w:val="00850B76"/>
    <w:rsid w:val="00860514"/>
    <w:rsid w:val="008612AA"/>
    <w:rsid w:val="00872EF7"/>
    <w:rsid w:val="00877CD1"/>
    <w:rsid w:val="008913BA"/>
    <w:rsid w:val="0089201E"/>
    <w:rsid w:val="008A1273"/>
    <w:rsid w:val="008A3DAC"/>
    <w:rsid w:val="008A5242"/>
    <w:rsid w:val="008B5BD9"/>
    <w:rsid w:val="008C7EC4"/>
    <w:rsid w:val="008D056E"/>
    <w:rsid w:val="008D7BFB"/>
    <w:rsid w:val="008F3C88"/>
    <w:rsid w:val="00914C29"/>
    <w:rsid w:val="00915D20"/>
    <w:rsid w:val="00915E4F"/>
    <w:rsid w:val="00922A6F"/>
    <w:rsid w:val="0093614E"/>
    <w:rsid w:val="00936D88"/>
    <w:rsid w:val="009507D6"/>
    <w:rsid w:val="00956F8D"/>
    <w:rsid w:val="0096309D"/>
    <w:rsid w:val="00975AFA"/>
    <w:rsid w:val="009762F6"/>
    <w:rsid w:val="00995960"/>
    <w:rsid w:val="009A3853"/>
    <w:rsid w:val="009A4B05"/>
    <w:rsid w:val="009C3E0C"/>
    <w:rsid w:val="009C44EE"/>
    <w:rsid w:val="009C56D5"/>
    <w:rsid w:val="009D0A76"/>
    <w:rsid w:val="009D4499"/>
    <w:rsid w:val="009E731D"/>
    <w:rsid w:val="00A00CE1"/>
    <w:rsid w:val="00A01B04"/>
    <w:rsid w:val="00A10AD7"/>
    <w:rsid w:val="00A14FF4"/>
    <w:rsid w:val="00A15B60"/>
    <w:rsid w:val="00A21FBF"/>
    <w:rsid w:val="00A23832"/>
    <w:rsid w:val="00A304CE"/>
    <w:rsid w:val="00A40507"/>
    <w:rsid w:val="00A42A25"/>
    <w:rsid w:val="00A54A5E"/>
    <w:rsid w:val="00A724E7"/>
    <w:rsid w:val="00A72932"/>
    <w:rsid w:val="00A733B1"/>
    <w:rsid w:val="00A80CA8"/>
    <w:rsid w:val="00A905AF"/>
    <w:rsid w:val="00A93535"/>
    <w:rsid w:val="00A95329"/>
    <w:rsid w:val="00AA08A6"/>
    <w:rsid w:val="00AA3E3F"/>
    <w:rsid w:val="00AB1535"/>
    <w:rsid w:val="00AC110A"/>
    <w:rsid w:val="00AC52EE"/>
    <w:rsid w:val="00AC6E1E"/>
    <w:rsid w:val="00AD2175"/>
    <w:rsid w:val="00AF4379"/>
    <w:rsid w:val="00B10BAC"/>
    <w:rsid w:val="00B1417D"/>
    <w:rsid w:val="00B15571"/>
    <w:rsid w:val="00B33CD4"/>
    <w:rsid w:val="00B44777"/>
    <w:rsid w:val="00B46F68"/>
    <w:rsid w:val="00B714BD"/>
    <w:rsid w:val="00B87DC3"/>
    <w:rsid w:val="00B92062"/>
    <w:rsid w:val="00B9218B"/>
    <w:rsid w:val="00B95F47"/>
    <w:rsid w:val="00BA0A09"/>
    <w:rsid w:val="00BA19CD"/>
    <w:rsid w:val="00BB7E15"/>
    <w:rsid w:val="00BC40CC"/>
    <w:rsid w:val="00BC44E7"/>
    <w:rsid w:val="00BC676C"/>
    <w:rsid w:val="00BD4FBE"/>
    <w:rsid w:val="00BD70AB"/>
    <w:rsid w:val="00BE3379"/>
    <w:rsid w:val="00BE56F0"/>
    <w:rsid w:val="00BF2F54"/>
    <w:rsid w:val="00C07407"/>
    <w:rsid w:val="00C22C73"/>
    <w:rsid w:val="00C22FE1"/>
    <w:rsid w:val="00C2312E"/>
    <w:rsid w:val="00C238AE"/>
    <w:rsid w:val="00C37B67"/>
    <w:rsid w:val="00C40487"/>
    <w:rsid w:val="00C43072"/>
    <w:rsid w:val="00C52BEB"/>
    <w:rsid w:val="00C61036"/>
    <w:rsid w:val="00C641C9"/>
    <w:rsid w:val="00C76295"/>
    <w:rsid w:val="00C80AC8"/>
    <w:rsid w:val="00C944CC"/>
    <w:rsid w:val="00CB0406"/>
    <w:rsid w:val="00CC546F"/>
    <w:rsid w:val="00CD6B5D"/>
    <w:rsid w:val="00CE3903"/>
    <w:rsid w:val="00CE5696"/>
    <w:rsid w:val="00CE5D28"/>
    <w:rsid w:val="00CE5D59"/>
    <w:rsid w:val="00CF163A"/>
    <w:rsid w:val="00CF3AE5"/>
    <w:rsid w:val="00D16C5F"/>
    <w:rsid w:val="00D25986"/>
    <w:rsid w:val="00D27BE4"/>
    <w:rsid w:val="00D27CDA"/>
    <w:rsid w:val="00D36E3F"/>
    <w:rsid w:val="00D452DA"/>
    <w:rsid w:val="00D512BA"/>
    <w:rsid w:val="00D57AA7"/>
    <w:rsid w:val="00D601DA"/>
    <w:rsid w:val="00D666B1"/>
    <w:rsid w:val="00D708DC"/>
    <w:rsid w:val="00D71DCA"/>
    <w:rsid w:val="00D73AD5"/>
    <w:rsid w:val="00D75217"/>
    <w:rsid w:val="00D907CF"/>
    <w:rsid w:val="00D974A7"/>
    <w:rsid w:val="00DA3841"/>
    <w:rsid w:val="00E03F76"/>
    <w:rsid w:val="00E041B1"/>
    <w:rsid w:val="00E12D8E"/>
    <w:rsid w:val="00E136CC"/>
    <w:rsid w:val="00E303AA"/>
    <w:rsid w:val="00E36FCB"/>
    <w:rsid w:val="00E40E22"/>
    <w:rsid w:val="00E600FD"/>
    <w:rsid w:val="00E621A3"/>
    <w:rsid w:val="00E76B1A"/>
    <w:rsid w:val="00E8124D"/>
    <w:rsid w:val="00E83DF3"/>
    <w:rsid w:val="00E852E4"/>
    <w:rsid w:val="00E92840"/>
    <w:rsid w:val="00EA2FCA"/>
    <w:rsid w:val="00EA3A16"/>
    <w:rsid w:val="00EA7156"/>
    <w:rsid w:val="00EA7807"/>
    <w:rsid w:val="00EB1621"/>
    <w:rsid w:val="00EB2132"/>
    <w:rsid w:val="00EB696E"/>
    <w:rsid w:val="00EC6C36"/>
    <w:rsid w:val="00ED06A4"/>
    <w:rsid w:val="00ED2E80"/>
    <w:rsid w:val="00ED6F3A"/>
    <w:rsid w:val="00EF6E1D"/>
    <w:rsid w:val="00F011CC"/>
    <w:rsid w:val="00F125FD"/>
    <w:rsid w:val="00F22C2D"/>
    <w:rsid w:val="00F24719"/>
    <w:rsid w:val="00F314F9"/>
    <w:rsid w:val="00F34FDD"/>
    <w:rsid w:val="00F40189"/>
    <w:rsid w:val="00F41723"/>
    <w:rsid w:val="00F42240"/>
    <w:rsid w:val="00F43161"/>
    <w:rsid w:val="00F44AB9"/>
    <w:rsid w:val="00F52DC8"/>
    <w:rsid w:val="00F66773"/>
    <w:rsid w:val="00F706B1"/>
    <w:rsid w:val="00F811E6"/>
    <w:rsid w:val="00F862E7"/>
    <w:rsid w:val="00F9095E"/>
    <w:rsid w:val="00F92078"/>
    <w:rsid w:val="00F9288E"/>
    <w:rsid w:val="00F97477"/>
    <w:rsid w:val="00FA2889"/>
    <w:rsid w:val="00FD1968"/>
    <w:rsid w:val="00FE22D0"/>
    <w:rsid w:val="00FE37E1"/>
    <w:rsid w:val="038D4B8A"/>
    <w:rsid w:val="09F45654"/>
    <w:rsid w:val="0CF02743"/>
    <w:rsid w:val="143C471B"/>
    <w:rsid w:val="14496743"/>
    <w:rsid w:val="1B8B27F9"/>
    <w:rsid w:val="21820D45"/>
    <w:rsid w:val="219C0688"/>
    <w:rsid w:val="21F246F2"/>
    <w:rsid w:val="3105707C"/>
    <w:rsid w:val="32A86351"/>
    <w:rsid w:val="38D0030A"/>
    <w:rsid w:val="3A282B17"/>
    <w:rsid w:val="3ED325EA"/>
    <w:rsid w:val="40767487"/>
    <w:rsid w:val="4BA8654E"/>
    <w:rsid w:val="54CF170F"/>
    <w:rsid w:val="578C482D"/>
    <w:rsid w:val="58CE476C"/>
    <w:rsid w:val="6D5239CD"/>
    <w:rsid w:val="70725E10"/>
    <w:rsid w:val="78025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autoRedefine/>
    <w:qFormat/>
    <w:uiPriority w:val="0"/>
    <w:pPr>
      <w:snapToGrid w:val="0"/>
      <w:spacing w:line="560" w:lineRule="atLeast"/>
      <w:ind w:firstLine="540"/>
    </w:pPr>
    <w:rPr>
      <w:rFonts w:asciiTheme="minorHAnsi" w:hAnsiTheme="minorHAnsi" w:eastAsiaTheme="minorEastAsia" w:cstheme="minorBidi"/>
      <w:kern w:val="0"/>
      <w:sz w:val="28"/>
      <w:szCs w:val="20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正文文本缩进 2 Char"/>
    <w:autoRedefine/>
    <w:qFormat/>
    <w:uiPriority w:val="0"/>
    <w:rPr>
      <w:sz w:val="28"/>
    </w:rPr>
  </w:style>
  <w:style w:type="character" w:customStyle="1" w:styleId="13">
    <w:name w:val="正文文本缩进 2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123</Words>
  <Characters>703</Characters>
  <Lines>5</Lines>
  <Paragraphs>1</Paragraphs>
  <TotalTime>214</TotalTime>
  <ScaleCrop>false</ScaleCrop>
  <LinksUpToDate>false</LinksUpToDate>
  <CharactersWithSpaces>825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2016-12-01T08:14:00Z</dcterms:created>
  <dc:creator>wanghanyi</dc:creator>
  <cp:lastModifiedBy>溢洋</cp:lastModifiedBy>
  <dcterms:modified xsi:type="dcterms:W3CDTF">2024-05-12T12:54:00Z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A84C476B66AD424EB48410C2A6BFC327_12</vt:lpwstr>
  </property>
</Properties>
</file>