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jc w:val="center"/>
        <w:rPr>
          <w:rFonts w:hint="eastAsia" w:ascii="新宋体" w:hAnsi="新宋体" w:eastAsia="新宋体" w:cs="新宋体"/>
          <w:b w:val="0"/>
          <w:bCs w:val="0"/>
          <w:sz w:val="44"/>
          <w:szCs w:val="44"/>
          <w:lang w:val="en-US" w:eastAsia="zh-CN"/>
        </w:rPr>
      </w:pPr>
      <w:bookmarkStart w:id="0" w:name="_GoBack"/>
      <w:bookmarkEnd w:id="0"/>
      <w:r>
        <w:rPr>
          <w:rFonts w:hint="eastAsia" w:ascii="新宋体" w:hAnsi="新宋体" w:eastAsia="新宋体" w:cs="新宋体"/>
          <w:b w:val="0"/>
          <w:bCs w:val="0"/>
          <w:sz w:val="44"/>
          <w:szCs w:val="44"/>
          <w:lang w:val="en-US" w:eastAsia="zh-CN"/>
        </w:rPr>
        <w:t>贵州医科大学第二附属医院</w:t>
      </w:r>
    </w:p>
    <w:p>
      <w:pPr>
        <w:snapToGrid w:val="0"/>
        <w:spacing w:line="400" w:lineRule="atLeast"/>
        <w:jc w:val="center"/>
        <w:rPr>
          <w:rFonts w:hint="eastAsia" w:ascii="新宋体" w:hAnsi="新宋体" w:eastAsia="新宋体" w:cs="新宋体"/>
          <w:sz w:val="44"/>
          <w:szCs w:val="44"/>
          <w:lang w:val="en-US" w:eastAsia="zh-CN"/>
        </w:rPr>
      </w:pPr>
      <w:r>
        <w:rPr>
          <w:rFonts w:hint="eastAsia" w:ascii="新宋体" w:hAnsi="新宋体" w:eastAsia="新宋体" w:cs="新宋体"/>
          <w:b w:val="0"/>
          <w:bCs w:val="0"/>
          <w:sz w:val="44"/>
          <w:szCs w:val="44"/>
          <w:lang w:val="en-US" w:eastAsia="zh-CN"/>
        </w:rPr>
        <w:t>（</w:t>
      </w:r>
      <w:r>
        <w:rPr>
          <w:rFonts w:hint="eastAsia" w:ascii="新宋体" w:hAnsi="新宋体" w:eastAsia="新宋体" w:cs="新宋体"/>
          <w:b w:val="0"/>
          <w:bCs w:val="0"/>
          <w:sz w:val="44"/>
          <w:szCs w:val="44"/>
        </w:rPr>
        <w:t>黔东南州第二人民医院</w:t>
      </w:r>
      <w:r>
        <w:rPr>
          <w:rFonts w:hint="eastAsia" w:ascii="新宋体" w:hAnsi="新宋体" w:eastAsia="新宋体" w:cs="新宋体"/>
          <w:b w:val="0"/>
          <w:bCs w:val="0"/>
          <w:sz w:val="44"/>
          <w:szCs w:val="44"/>
          <w:lang w:eastAsia="zh-CN"/>
        </w:rPr>
        <w:t>）</w:t>
      </w:r>
    </w:p>
    <w:p>
      <w:pPr>
        <w:jc w:val="center"/>
        <w:rPr>
          <w:rFonts w:hint="eastAsia" w:ascii="新宋体" w:hAnsi="新宋体" w:eastAsia="新宋体" w:cs="新宋体"/>
          <w:b w:val="0"/>
          <w:bCs w:val="0"/>
          <w:sz w:val="44"/>
          <w:szCs w:val="44"/>
          <w:lang w:val="en-US" w:eastAsia="zh-CN"/>
        </w:rPr>
      </w:pPr>
      <w:r>
        <w:rPr>
          <w:rFonts w:hint="eastAsia" w:ascii="新宋体" w:hAnsi="新宋体" w:eastAsia="新宋体" w:cs="新宋体"/>
          <w:sz w:val="44"/>
          <w:szCs w:val="44"/>
        </w:rPr>
        <w:t>建设项目</w:t>
      </w:r>
      <w:r>
        <w:rPr>
          <w:rFonts w:hint="eastAsia" w:ascii="新宋体" w:hAnsi="新宋体" w:eastAsia="新宋体" w:cs="新宋体"/>
          <w:sz w:val="44"/>
          <w:szCs w:val="44"/>
          <w:lang w:eastAsia="zh-CN"/>
        </w:rPr>
        <w:t>设计单位遴选</w:t>
      </w:r>
      <w:r>
        <w:rPr>
          <w:rFonts w:hint="eastAsia" w:ascii="新宋体" w:hAnsi="新宋体" w:eastAsia="新宋体" w:cs="新宋体"/>
          <w:b w:val="0"/>
          <w:bCs w:val="0"/>
          <w:sz w:val="44"/>
          <w:szCs w:val="44"/>
          <w:lang w:val="en-US" w:eastAsia="zh-CN"/>
        </w:rPr>
        <w:t>要求</w:t>
      </w:r>
    </w:p>
    <w:p>
      <w:pPr>
        <w:widowControl/>
        <w:jc w:val="left"/>
        <w:rPr>
          <w:rFonts w:hint="eastAsia" w:ascii="仿宋" w:hAnsi="仿宋" w:eastAsia="仿宋" w:cs="仿宋"/>
          <w:b/>
          <w:color w:val="000000"/>
          <w:kern w:val="0"/>
          <w:sz w:val="28"/>
          <w:szCs w:val="28"/>
        </w:rPr>
      </w:pPr>
      <w:r>
        <w:rPr>
          <w:rFonts w:hint="eastAsia" w:ascii="仿宋" w:hAnsi="仿宋" w:eastAsia="仿宋" w:cs="仿宋"/>
          <w:b/>
          <w:sz w:val="28"/>
          <w:szCs w:val="28"/>
        </w:rPr>
        <w:t>一、</w:t>
      </w:r>
      <w:r>
        <w:rPr>
          <w:rFonts w:hint="eastAsia" w:ascii="仿宋" w:hAnsi="仿宋" w:eastAsia="仿宋" w:cs="仿宋"/>
          <w:b/>
          <w:color w:val="000000"/>
          <w:kern w:val="0"/>
          <w:sz w:val="28"/>
          <w:szCs w:val="28"/>
        </w:rPr>
        <w:t>项目内容及工程概况</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（一）涵盖范围：</w:t>
      </w:r>
      <w:r>
        <w:rPr>
          <w:rFonts w:hint="eastAsia" w:ascii="仿宋" w:hAnsi="仿宋" w:eastAsia="仿宋" w:cs="仿宋"/>
          <w:b w:val="0"/>
          <w:bCs w:val="0"/>
          <w:sz w:val="28"/>
          <w:szCs w:val="28"/>
          <w:lang w:val="en-US" w:eastAsia="zh-CN"/>
        </w:rPr>
        <w:t>贵州医科大学第二附属医院</w:t>
      </w:r>
      <w:r>
        <w:rPr>
          <w:rFonts w:hint="eastAsia" w:ascii="仿宋" w:hAnsi="仿宋" w:eastAsia="仿宋" w:cs="仿宋"/>
          <w:sz w:val="28"/>
          <w:szCs w:val="28"/>
          <w:lang w:eastAsia="zh-CN"/>
        </w:rPr>
        <w:t>（</w:t>
      </w:r>
      <w:r>
        <w:rPr>
          <w:rFonts w:hint="eastAsia" w:ascii="仿宋" w:hAnsi="仿宋" w:eastAsia="仿宋" w:cs="仿宋"/>
          <w:sz w:val="28"/>
          <w:szCs w:val="28"/>
        </w:rPr>
        <w:t>黔东南州第二人民医院</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所有需要设计介入</w:t>
      </w:r>
      <w:r>
        <w:rPr>
          <w:rFonts w:hint="eastAsia" w:ascii="仿宋" w:hAnsi="仿宋" w:eastAsia="仿宋" w:cs="仿宋"/>
          <w:sz w:val="28"/>
          <w:szCs w:val="28"/>
          <w:lang w:eastAsia="zh-CN"/>
        </w:rPr>
        <w:t>务</w:t>
      </w:r>
      <w:r>
        <w:rPr>
          <w:rFonts w:hint="eastAsia" w:ascii="仿宋" w:hAnsi="仿宋" w:eastAsia="仿宋" w:cs="仿宋"/>
          <w:color w:val="000000"/>
          <w:kern w:val="0"/>
          <w:sz w:val="28"/>
          <w:szCs w:val="28"/>
          <w:lang w:val="en-US" w:eastAsia="zh-CN" w:bidi="ar"/>
        </w:rPr>
        <w:t xml:space="preserve">费用低于50万元以下基础建设项目；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（二）项目建设单位：</w:t>
      </w:r>
      <w:r>
        <w:rPr>
          <w:rFonts w:hint="eastAsia" w:ascii="仿宋" w:hAnsi="仿宋" w:eastAsia="仿宋" w:cs="仿宋"/>
          <w:b w:val="0"/>
          <w:bCs w:val="0"/>
          <w:sz w:val="28"/>
          <w:szCs w:val="28"/>
          <w:lang w:val="en-US" w:eastAsia="zh-CN"/>
        </w:rPr>
        <w:t>贵州医科大学第二附属医院</w:t>
      </w:r>
      <w:r>
        <w:rPr>
          <w:rFonts w:hint="eastAsia" w:ascii="仿宋" w:hAnsi="仿宋" w:eastAsia="仿宋" w:cs="仿宋"/>
          <w:sz w:val="28"/>
          <w:szCs w:val="28"/>
          <w:lang w:eastAsia="zh-CN"/>
        </w:rPr>
        <w:t>（</w:t>
      </w:r>
      <w:r>
        <w:rPr>
          <w:rFonts w:hint="eastAsia" w:ascii="仿宋" w:hAnsi="仿宋" w:eastAsia="仿宋" w:cs="仿宋"/>
          <w:sz w:val="28"/>
          <w:szCs w:val="28"/>
        </w:rPr>
        <w:t>黔东南州第二人民医院</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（三）项目建设性质：新建、改建、扩建 、病区及办公区域装修改造等；</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（四）项目拟建设地址：贵州省黔东南州凯里市康复路3号（黔东南州第二人民医院总院内）（ 含翁义院区）；</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（五）建设规模与内容：本次设计入库不特指某单一项目；</w:t>
      </w:r>
    </w:p>
    <w:p>
      <w:pPr>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（六）取费标准：以单一项目按照</w:t>
      </w:r>
      <w:r>
        <w:rPr>
          <w:rFonts w:hint="eastAsia" w:ascii="仿宋_GB2312" w:hAnsi="仿宋_GB2312" w:eastAsia="仿宋_GB2312" w:cs="仿宋_GB2312"/>
          <w:color w:val="000000"/>
          <w:sz w:val="28"/>
          <w:szCs w:val="28"/>
          <w:lang w:val="en-US" w:eastAsia="zh-CN"/>
        </w:rPr>
        <w:t>《工程勘察设计收费管理规定》计价格【2002】10号文另行计算</w:t>
      </w:r>
      <w:r>
        <w:rPr>
          <w:rFonts w:hint="eastAsia" w:ascii="仿宋" w:hAnsi="仿宋" w:eastAsia="仿宋" w:cs="仿宋"/>
          <w:color w:val="000000"/>
          <w:kern w:val="0"/>
          <w:sz w:val="28"/>
          <w:szCs w:val="28"/>
          <w:lang w:val="en-US" w:eastAsia="zh-CN" w:bidi="ar"/>
        </w:rPr>
        <w:t>；</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（七）建设周期：根据项目的建设规模、建设条件及工程的复杂程度，确定项目的建设周期。</w:t>
      </w:r>
    </w:p>
    <w:p>
      <w:pPr>
        <w:jc w:val="both"/>
        <w:rPr>
          <w:rFonts w:hint="eastAsia" w:ascii="仿宋" w:hAnsi="仿宋" w:eastAsia="仿宋" w:cs="仿宋"/>
          <w:b/>
          <w:sz w:val="28"/>
          <w:szCs w:val="28"/>
        </w:rPr>
      </w:pPr>
      <w:r>
        <w:rPr>
          <w:rFonts w:hint="eastAsia" w:ascii="仿宋" w:hAnsi="仿宋" w:eastAsia="仿宋" w:cs="仿宋"/>
          <w:b/>
          <w:sz w:val="28"/>
          <w:szCs w:val="28"/>
        </w:rPr>
        <w:t>二、基本要求</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具备履行合同所必需的设备和专业技术能力的证明材料(投标人提供承诺函为准）；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参加政府采购活动前3年内在经营活动中没有重大违法记录的书面声明(投标人提供承诺函为准）；</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具有良好的商业信誉和健全的财务会计制度：提供2023年度经审计的财务报告（包括资产负债表、利润表、现金流量表及其附注）（新成立的公司提供基本开户银行出具的资信证明）；</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具有依法缴纳税收和社会保障资金的良好记录:提供2023年度至今任意一个月完税证明及社保缴纳凭证。</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b/>
          <w:sz w:val="28"/>
          <w:szCs w:val="28"/>
          <w:lang w:val="en-US" w:eastAsia="zh-CN"/>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法定代表人需提供法定代表人身份证明及本人身份证或委托代理人需提供授权委托书及本人身份证。</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7、技术设计文件                                  </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投标单位根据自己的设计业绩，选择自己已有的成功案列进行现场讲解。</w:t>
      </w:r>
    </w:p>
    <w:p>
      <w:pPr>
        <w:numPr>
          <w:ilvl w:val="0"/>
          <w:numId w:val="1"/>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医院工程项目设计方案及思路 。                  </w:t>
      </w:r>
    </w:p>
    <w:p>
      <w:pPr>
        <w:numPr>
          <w:ilvl w:val="0"/>
          <w:numId w:val="1"/>
        </w:numPr>
        <w:ind w:left="0" w:leftChars="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效果设计方案、施工设计方案评分 ；              </w:t>
      </w:r>
    </w:p>
    <w:p>
      <w:pPr>
        <w:numPr>
          <w:ilvl w:val="0"/>
          <w:numId w:val="1"/>
        </w:numPr>
        <w:ind w:left="0" w:leftChars="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设计概算总表及技术经济指标 ；                   </w:t>
      </w:r>
    </w:p>
    <w:p>
      <w:pPr>
        <w:numPr>
          <w:ilvl w:val="0"/>
          <w:numId w:val="1"/>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质量控制及保证措施、成本控制及保证措施、设计进度保证措施；</w:t>
      </w:r>
    </w:p>
    <w:p>
      <w:pPr>
        <w:numPr>
          <w:ilvl w:val="0"/>
          <w:numId w:val="1"/>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项目设计特点、难点及关键性技术问题的对策措施；</w:t>
      </w:r>
    </w:p>
    <w:p>
      <w:pPr>
        <w:numPr>
          <w:ilvl w:val="0"/>
          <w:numId w:val="1"/>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合理化建议、后续服务工作安排                    </w:t>
      </w:r>
    </w:p>
    <w:p>
      <w:pPr>
        <w:numPr>
          <w:ilvl w:val="0"/>
          <w:numId w:val="2"/>
        </w:numPr>
        <w:ind w:left="280" w:leftChars="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配合招标人进行报建、报批、技术交底等；</w:t>
      </w:r>
    </w:p>
    <w:p>
      <w:pPr>
        <w:numPr>
          <w:ilvl w:val="0"/>
          <w:numId w:val="2"/>
        </w:numPr>
        <w:ind w:left="280" w:leftChars="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配合招标人后期施工，并提供设计变更，配合招标人进行竣工验收；</w:t>
      </w:r>
    </w:p>
    <w:p>
      <w:pPr>
        <w:numPr>
          <w:ilvl w:val="0"/>
          <w:numId w:val="2"/>
        </w:numPr>
        <w:ind w:left="280" w:leftChars="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接到招标人通知后8小时内相关专业人员到达现场，保证随时解决可能遇到的各种技术问题，直至工程竣工验收合格为止；</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8、拟从事项目设计工作的人员资质和能力           </w:t>
      </w:r>
    </w:p>
    <w:p>
      <w:pPr>
        <w:numPr>
          <w:ilvl w:val="0"/>
          <w:numId w:val="3"/>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项目组织机构配备齐全                            </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给排水专业、结构专业、暖通专业、电气专业的负责人及设计人员，项目管理机构人员总数不得少于5人（不含项目负责人）；</w:t>
      </w:r>
    </w:p>
    <w:p>
      <w:pPr>
        <w:numPr>
          <w:ilvl w:val="0"/>
          <w:numId w:val="3"/>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项目负责人及各专业负责人必须常驻黔东南州，投标人公司注册地在黔东南州或在黔东南州设有分公司；</w:t>
      </w:r>
    </w:p>
    <w:p>
      <w:pPr>
        <w:numPr>
          <w:ilvl w:val="0"/>
          <w:numId w:val="3"/>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投标人具有ISO体系认证（具有质量管理体系认证、 环境管理体系认证）。</w:t>
      </w:r>
    </w:p>
    <w:p>
      <w:pPr>
        <w:numPr>
          <w:ilvl w:val="0"/>
          <w:numId w:val="3"/>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项目负责人及专业负责人的经验技术、组织和指挥能力。</w:t>
      </w:r>
    </w:p>
    <w:p>
      <w:pPr>
        <w:numPr>
          <w:ilvl w:val="0"/>
          <w:numId w:val="4"/>
        </w:numPr>
        <w:ind w:left="14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拟派的项目负责人类似项目业绩：近三年（2021年1月1日（含）以来，以合同签订时间为准）承担过类似项目勘察设计项目（勘察设计合同金额不少于50万元人民币）的项目负责人；</w:t>
      </w:r>
    </w:p>
    <w:p>
      <w:pPr>
        <w:numPr>
          <w:ilvl w:val="0"/>
          <w:numId w:val="4"/>
        </w:numPr>
        <w:ind w:left="14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勘察设计、造价专业、给排水专业、结构专业、暖通专业、电气专业人员为高级或中级工程师职称。</w:t>
      </w:r>
    </w:p>
    <w:p>
      <w:pPr>
        <w:numPr>
          <w:ilvl w:val="0"/>
          <w:numId w:val="0"/>
        </w:numPr>
        <w:jc w:val="both"/>
        <w:rPr>
          <w:rFonts w:hint="default" w:ascii="仿宋_GB2312" w:hAnsi="仿宋_GB2312" w:eastAsia="仿宋_GB2312" w:cs="仿宋_GB2312"/>
          <w:sz w:val="28"/>
          <w:szCs w:val="28"/>
          <w:lang w:val="en-US" w:eastAsia="zh-CN"/>
        </w:rPr>
      </w:pPr>
    </w:p>
    <w:p>
      <w:pPr>
        <w:pStyle w:val="5"/>
        <w:ind w:left="360" w:firstLine="0" w:firstLineChars="0"/>
        <w:rPr>
          <w:rFonts w:ascii="仿宋" w:hAnsi="仿宋" w:eastAsia="仿宋"/>
          <w:sz w:val="28"/>
          <w:szCs w:val="28"/>
        </w:rPr>
      </w:pPr>
      <w:r>
        <w:rPr>
          <w:rFonts w:hint="eastAsia" w:ascii="仿宋_GB2312" w:hAnsi="仿宋_GB2312" w:eastAsia="仿宋_GB2312" w:cs="仿宋_GB2312"/>
          <w:sz w:val="28"/>
          <w:szCs w:val="28"/>
          <w:lang w:val="en-US" w:eastAsia="zh-CN"/>
        </w:rPr>
        <w:t xml:space="preserve">                                        </w:t>
      </w:r>
      <w:r>
        <w:rPr>
          <w:rFonts w:hint="eastAsia" w:ascii="仿宋" w:hAnsi="仿宋" w:eastAsia="仿宋"/>
          <w:bCs/>
          <w:sz w:val="28"/>
          <w:szCs w:val="28"/>
        </w:rPr>
        <w:t>202</w:t>
      </w:r>
      <w:r>
        <w:rPr>
          <w:rFonts w:hint="eastAsia" w:ascii="仿宋" w:hAnsi="仿宋" w:eastAsia="仿宋"/>
          <w:bCs/>
          <w:sz w:val="28"/>
          <w:szCs w:val="28"/>
          <w:lang w:val="en-US" w:eastAsia="zh-CN"/>
        </w:rPr>
        <w:t>4</w:t>
      </w:r>
      <w:r>
        <w:rPr>
          <w:rFonts w:hint="eastAsia" w:ascii="仿宋" w:hAnsi="仿宋" w:eastAsia="仿宋"/>
          <w:bCs/>
          <w:sz w:val="28"/>
          <w:szCs w:val="28"/>
        </w:rPr>
        <w:t>年</w:t>
      </w:r>
      <w:r>
        <w:rPr>
          <w:rFonts w:hint="eastAsia" w:ascii="仿宋" w:hAnsi="仿宋" w:eastAsia="仿宋"/>
          <w:bCs/>
          <w:sz w:val="28"/>
          <w:szCs w:val="28"/>
          <w:lang w:val="en-US" w:eastAsia="zh-CN"/>
        </w:rPr>
        <w:t>05</w:t>
      </w:r>
      <w:r>
        <w:rPr>
          <w:rFonts w:hint="eastAsia" w:ascii="仿宋" w:hAnsi="仿宋" w:eastAsia="仿宋"/>
          <w:bCs/>
          <w:sz w:val="28"/>
          <w:szCs w:val="28"/>
        </w:rPr>
        <w:t>月</w:t>
      </w:r>
      <w:r>
        <w:rPr>
          <w:rFonts w:hint="eastAsia" w:ascii="仿宋" w:hAnsi="仿宋" w:eastAsia="仿宋"/>
          <w:bCs/>
          <w:sz w:val="28"/>
          <w:szCs w:val="28"/>
          <w:lang w:val="en-US" w:eastAsia="zh-CN"/>
        </w:rPr>
        <w:t>06</w:t>
      </w:r>
      <w:r>
        <w:rPr>
          <w:rFonts w:hint="eastAsia" w:ascii="仿宋" w:hAnsi="仿宋" w:eastAsia="仿宋"/>
          <w:bCs/>
          <w:sz w:val="28"/>
          <w:szCs w:val="28"/>
        </w:rPr>
        <w:t>日</w:t>
      </w:r>
    </w:p>
    <w:p>
      <w:pPr>
        <w:numPr>
          <w:ilvl w:val="0"/>
          <w:numId w:val="0"/>
        </w:numPr>
        <w:jc w:val="both"/>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CE37B"/>
    <w:multiLevelType w:val="singleLevel"/>
    <w:tmpl w:val="A98CE37B"/>
    <w:lvl w:ilvl="0" w:tentative="0">
      <w:start w:val="1"/>
      <w:numFmt w:val="decimal"/>
      <w:suff w:val="nothing"/>
      <w:lvlText w:val="%1）"/>
      <w:lvlJc w:val="left"/>
      <w:pPr>
        <w:ind w:left="280" w:leftChars="0" w:firstLine="0" w:firstLineChars="0"/>
      </w:pPr>
    </w:lvl>
  </w:abstractNum>
  <w:abstractNum w:abstractNumId="1">
    <w:nsid w:val="E5278A31"/>
    <w:multiLevelType w:val="singleLevel"/>
    <w:tmpl w:val="E5278A31"/>
    <w:lvl w:ilvl="0" w:tentative="0">
      <w:start w:val="1"/>
      <w:numFmt w:val="decimal"/>
      <w:suff w:val="nothing"/>
      <w:lvlText w:val="（%1）"/>
      <w:lvlJc w:val="left"/>
    </w:lvl>
  </w:abstractNum>
  <w:abstractNum w:abstractNumId="2">
    <w:nsid w:val="EBF338CB"/>
    <w:multiLevelType w:val="singleLevel"/>
    <w:tmpl w:val="EBF338CB"/>
    <w:lvl w:ilvl="0" w:tentative="0">
      <w:start w:val="1"/>
      <w:numFmt w:val="decimal"/>
      <w:suff w:val="nothing"/>
      <w:lvlText w:val="（%1）"/>
      <w:lvlJc w:val="left"/>
    </w:lvl>
  </w:abstractNum>
  <w:abstractNum w:abstractNumId="3">
    <w:nsid w:val="5C127855"/>
    <w:multiLevelType w:val="singleLevel"/>
    <w:tmpl w:val="5C127855"/>
    <w:lvl w:ilvl="0" w:tentative="0">
      <w:start w:val="1"/>
      <w:numFmt w:val="decimal"/>
      <w:suff w:val="nothing"/>
      <w:lvlText w:val="%1）"/>
      <w:lvlJc w:val="left"/>
      <w:pPr>
        <w:ind w:left="140" w:leftChars="0" w:firstLine="0" w:firstLineChars="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GIzZDViY2FmNTI5OTQwMzQxODY1NTAwMGQxZTIifQ=="/>
  </w:docVars>
  <w:rsids>
    <w:rsidRoot w:val="4D6F0E1B"/>
    <w:rsid w:val="0E4E672A"/>
    <w:rsid w:val="12AC2BE2"/>
    <w:rsid w:val="1A3E78BA"/>
    <w:rsid w:val="1F826014"/>
    <w:rsid w:val="28E83AAB"/>
    <w:rsid w:val="4D6F0E1B"/>
    <w:rsid w:val="57590D5D"/>
    <w:rsid w:val="5E5E6630"/>
    <w:rsid w:val="66E41FAC"/>
    <w:rsid w:val="66FD21C4"/>
    <w:rsid w:val="7350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paragraph" w:customStyle="1" w:styleId="5">
    <w:name w:val="List Paragraph1"/>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1177</Words>
  <Characters>1199</Characters>
  <Lines>0</Lines>
  <Paragraphs>0</Paragraphs>
  <TotalTime>1</TotalTime>
  <ScaleCrop>false</ScaleCrop>
  <LinksUpToDate>false</LinksUpToDate>
  <CharactersWithSpaces>1408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2023-10-08T07:15:00Z</dcterms:created>
  <dc:creator>一生所爱</dc:creator>
  <cp:lastModifiedBy>庸语</cp:lastModifiedBy>
  <cp:lastPrinted>2024-05-22T03:18:00Z</cp:lastPrinted>
  <dcterms:modified xsi:type="dcterms:W3CDTF">2024-06-11T01:22:49Z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FD943A1AF6174610B382B91427FE75D2_13</vt:lpwstr>
  </property>
</Properties>
</file>