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Arial" w:asciiTheme="minorEastAsia" w:hAnsiTheme="minorEastAsia"/>
          <w:b/>
          <w:sz w:val="28"/>
          <w:szCs w:val="28"/>
          <w:lang w:eastAsia="zh-CN"/>
        </w:rPr>
      </w:pPr>
      <w:r>
        <w:rPr>
          <w:rFonts w:hint="eastAsia" w:cs="Arial" w:asciiTheme="minorEastAsia" w:hAnsiTheme="minorEastAsia"/>
          <w:b/>
          <w:sz w:val="28"/>
          <w:szCs w:val="28"/>
        </w:rPr>
        <w:t>空气波压力</w:t>
      </w:r>
      <w:r>
        <w:rPr>
          <w:rFonts w:cs="Arial" w:asciiTheme="minorEastAsia" w:hAnsiTheme="minorEastAsia"/>
          <w:b/>
          <w:sz w:val="28"/>
          <w:szCs w:val="28"/>
        </w:rPr>
        <w:t>治疗仪</w:t>
      </w:r>
      <w:r>
        <w:rPr>
          <w:rFonts w:hint="eastAsia" w:cs="Arial" w:asciiTheme="minorEastAsia" w:hAnsiTheme="minorEastAsia"/>
          <w:b/>
          <w:sz w:val="28"/>
          <w:szCs w:val="28"/>
          <w:lang w:eastAsia="zh-CN"/>
        </w:rPr>
        <w:t>技术要求</w:t>
      </w:r>
    </w:p>
    <w:p>
      <w:pPr>
        <w:jc w:val="center"/>
        <w:rPr>
          <w:rFonts w:hint="eastAsia" w:cs="Arial" w:asciiTheme="minorEastAsia" w:hAnsiTheme="minorEastAsia"/>
          <w:b/>
          <w:sz w:val="28"/>
          <w:szCs w:val="28"/>
          <w:lang w:eastAsia="zh-CN"/>
        </w:rPr>
      </w:pPr>
    </w:p>
    <w:p>
      <w:pPr>
        <w:jc w:val="center"/>
        <w:rPr>
          <w:rFonts w:hint="eastAsia" w:cs="Arial" w:asciiTheme="minorEastAsia" w:hAnsiTheme="minorEastAsia"/>
          <w:b/>
          <w:sz w:val="28"/>
          <w:szCs w:val="28"/>
          <w:lang w:eastAsia="zh-CN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柜式一体机，可同时使用两个十二腔气囊。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★液晶触摸屏加旋转编码器操作，操作简便。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时间设定功能时间范围为0～60min，步长1min。 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★生物波功能：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四组生物波输出；</w:t>
      </w:r>
    </w:p>
    <w:p>
      <w:pPr>
        <w:numPr>
          <w:numId w:val="0"/>
        </w:numPr>
        <w:spacing w:line="360" w:lineRule="auto"/>
        <w:ind w:left="420" w:left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输出模式分为连续波、正弦波和方波三种模式；</w:t>
      </w:r>
    </w:p>
    <w:p>
      <w:pPr>
        <w:numPr>
          <w:numId w:val="0"/>
        </w:numPr>
        <w:spacing w:line="360" w:lineRule="auto"/>
        <w:ind w:left="420" w:left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脉冲频率应为1Hz～99Hz连续可调，步长为1Hz，脉冲宽度为500μs。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充气模式：八种基础充气模式，可任意组合治疗。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治疗仪压力范围：5～25kPa可调。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极限压强≤40kPa，且超过2kPa的持续时间应≤3min。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过压保护：治疗仪应具有过压保护措施。 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★手动释压器：治疗仪应提供在各种状态下手动解除患者压强的措施。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连接：连接管路应有防止接错的装置或标识。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工作噪声：治疗仪正常工作时的噪声应≤70dB。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净重：</w:t>
      </w:r>
      <w:r>
        <w:rPr>
          <w:rFonts w:hint="eastAsia" w:ascii="宋体" w:hAnsi="宋体" w:eastAsia="宋体" w:cs="宋体"/>
          <w:sz w:val="24"/>
          <w:szCs w:val="24"/>
        </w:rPr>
        <w:t>≤</w:t>
      </w:r>
      <w:r>
        <w:rPr>
          <w:rFonts w:hint="eastAsia" w:ascii="宋体" w:hAnsi="宋体" w:eastAsia="宋体" w:cs="宋体"/>
          <w:bCs/>
          <w:sz w:val="24"/>
          <w:szCs w:val="24"/>
        </w:rPr>
        <w:t>25kg ，尺寸：</w:t>
      </w:r>
      <w:r>
        <w:rPr>
          <w:rFonts w:hint="eastAsia" w:ascii="宋体" w:hAnsi="宋体" w:eastAsia="宋体" w:cs="宋体"/>
          <w:sz w:val="24"/>
          <w:szCs w:val="24"/>
        </w:rPr>
        <w:t>≤</w:t>
      </w:r>
      <w:r>
        <w:rPr>
          <w:rFonts w:hint="eastAsia" w:ascii="宋体" w:hAnsi="宋体" w:eastAsia="宋体" w:cs="宋体"/>
          <w:bCs/>
          <w:sz w:val="24"/>
          <w:szCs w:val="24"/>
        </w:rPr>
        <w:t>425.5mm*535mm*987.5mm。</w:t>
      </w:r>
    </w:p>
    <w:p>
      <w:pPr>
        <w:numPr>
          <w:ilvl w:val="0"/>
          <w:numId w:val="1"/>
        </w:numPr>
        <w:spacing w:after="240"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ascii="宋体" w:hAnsi="宋体" w:eastAsia="宋体" w:cs="宋体"/>
          <w:bCs/>
          <w:sz w:val="24"/>
          <w:szCs w:val="24"/>
        </w:rPr>
        <w:t>具有软件著作权；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913C0C"/>
    <w:multiLevelType w:val="singleLevel"/>
    <w:tmpl w:val="CF913C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YzhkNTU0Nzg3OTE1OGFjNDhhZmNmODgwODEyY2UifQ=="/>
  </w:docVars>
  <w:rsids>
    <w:rsidRoot w:val="00000000"/>
    <w:rsid w:val="130F4961"/>
    <w:rsid w:val="30F753B9"/>
    <w:rsid w:val="3629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2024-07-02T08:15:57Z</dcterms:created>
  <dc:creator>Administrator</dc:creator>
  <cp:lastModifiedBy>溢洋</cp:lastModifiedBy>
  <dcterms:modified xsi:type="dcterms:W3CDTF">2024-07-02T08:19:39Z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560F477E29ED4DE5A02E9AEA1F67F3D1_12</vt:lpwstr>
  </property>
</Properties>
</file>