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90" w:hRule="atLeast"/>
          <w:jc w:val="center"/>
        </w:trPr>
        <w:tc>
          <w:tcPr>
            <w:tcW w:w="5000" w:type="pct"/>
            <w:tcBorders>
              <w:top w:val="nil"/>
              <w:left w:val="nil"/>
              <w:bottom w:val="nil"/>
              <w:right w:val="nil"/>
            </w:tcBorders>
            <w:noWrap/>
            <w:vAlign w:val="center"/>
          </w:tcPr>
          <w:p w14:paraId="021B3C5C">
            <w:pPr>
              <w:jc w:val="center"/>
              <w:rPr>
                <w:rFonts w:hint="default" w:eastAsia="仿宋"/>
                <w:b/>
                <w:bCs/>
                <w:sz w:val="30"/>
                <w:szCs w:val="30"/>
                <w:lang w:val="en-US" w:eastAsia="zh-CN" w:bidi="ar"/>
              </w:rPr>
            </w:pPr>
            <w:r>
              <w:rPr>
                <w:rFonts w:hint="eastAsia"/>
                <w:b/>
                <w:bCs/>
                <w:sz w:val="30"/>
                <w:szCs w:val="30"/>
                <w:lang w:bidi="ar"/>
              </w:rPr>
              <w:t>贵州医科大学第二附属医院等级保护评测采购项目</w:t>
            </w:r>
            <w:r>
              <w:rPr>
                <w:rFonts w:hint="eastAsia"/>
                <w:b/>
                <w:bCs/>
                <w:sz w:val="30"/>
                <w:szCs w:val="30"/>
                <w:lang w:val="en-US" w:eastAsia="zh-CN" w:bidi="ar"/>
              </w:rPr>
              <w:t>需求</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rPr>
                <w:rFonts w:hint="eastAsia"/>
                <w:b/>
                <w:bCs/>
              </w:rPr>
            </w:pPr>
            <w:r>
              <w:rPr>
                <w:rFonts w:hint="eastAsia"/>
                <w:b/>
                <w:bCs/>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rPr>
                <w:rFonts w:hint="eastAsia"/>
              </w:rPr>
            </w:pPr>
            <w:r>
              <w:rPr>
                <w:rFonts w:hint="eastAsia"/>
                <w:lang w:bidi="ar"/>
              </w:rPr>
              <w:t xml:space="preserve">    项目名称：贵州医科大学第二附属医院等级保护评测采购项目</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E0A1B71">
            <w:pPr>
              <w:pStyle w:val="19"/>
              <w:ind w:left="360"/>
              <w:rPr>
                <w:rFonts w:hint="eastAsia" w:ascii="仿宋" w:hAnsi="仿宋" w:eastAsia="仿宋"/>
              </w:rPr>
            </w:pPr>
            <w:r>
              <w:rPr>
                <w:rFonts w:ascii="仿宋" w:hAnsi="仿宋" w:eastAsia="仿宋" w:cstheme="minorHAnsi"/>
                <w:lang w:bidi="ar"/>
              </w:rPr>
              <w:t>采购需求：</w:t>
            </w:r>
            <w:r>
              <w:rPr>
                <w:rFonts w:ascii="仿宋" w:hAnsi="仿宋" w:eastAsia="仿宋"/>
              </w:rPr>
              <w:t>网络安全等级保护测评及安全服务</w:t>
            </w:r>
            <w:r>
              <w:rPr>
                <w:rFonts w:hint="eastAsia" w:ascii="仿宋" w:hAnsi="仿宋" w:eastAsia="仿宋"/>
              </w:rPr>
              <w:t>一年。</w:t>
            </w:r>
          </w:p>
          <w:p w14:paraId="1320AE93">
            <w:pPr>
              <w:pStyle w:val="19"/>
              <w:ind w:left="360"/>
              <w:rPr>
                <w:rFonts w:hint="eastAsia" w:ascii="仿宋" w:hAnsi="仿宋" w:eastAsia="仿宋" w:cstheme="minorHAnsi"/>
                <w:lang w:eastAsia="zh-CN" w:bidi="ar"/>
              </w:rPr>
            </w:pPr>
            <w:r>
              <w:rPr>
                <w:rFonts w:hint="eastAsia" w:ascii="仿宋" w:hAnsi="仿宋" w:eastAsia="仿宋"/>
              </w:rPr>
              <w:t>详细要求见附件</w:t>
            </w:r>
            <w:r>
              <w:rPr>
                <w:rFonts w:hint="eastAsia" w:ascii="仿宋" w:hAnsi="仿宋" w:eastAsia="仿宋"/>
                <w:lang w:eastAsia="zh-CN"/>
              </w:rPr>
              <w:t>《</w:t>
            </w:r>
            <w:r>
              <w:rPr>
                <w:rFonts w:hint="eastAsia" w:ascii="仿宋" w:hAnsi="仿宋" w:eastAsia="仿宋"/>
              </w:rPr>
              <w:t>采购需求</w:t>
            </w:r>
            <w:r>
              <w:rPr>
                <w:rFonts w:hint="eastAsia" w:ascii="仿宋" w:hAnsi="仿宋" w:eastAsia="仿宋"/>
                <w:lang w:eastAsia="zh-CN"/>
              </w:rPr>
              <w:t>》。</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rPr>
                <w:rFonts w:hint="eastAsia"/>
              </w:rPr>
            </w:pPr>
            <w:r>
              <w:rPr>
                <w:rFonts w:hint="eastAsia"/>
                <w:lang w:bidi="ar"/>
              </w:rPr>
              <w:t xml:space="preserve">   合同履行期限：合同签订之日起50个工作日内履行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rPr>
                <w:rFonts w:hint="eastAsia"/>
              </w:rPr>
            </w:pPr>
            <w:r>
              <w:rPr>
                <w:rFonts w:hint="eastAsia"/>
                <w:lang w:bidi="ar"/>
              </w:rPr>
              <w:t xml:space="preserve">   交货地点或服务地点：贵州医科大学第二附属医院</w:t>
            </w:r>
          </w:p>
        </w:tc>
      </w:tr>
    </w:tbl>
    <w:p w14:paraId="0D3EE5CC">
      <w:pPr>
        <w:rPr>
          <w:rFonts w:hint="eastAsia"/>
        </w:rPr>
      </w:pPr>
      <w:bookmarkStart w:id="0" w:name="_GoBack"/>
      <w:bookmarkEnd w:id="0"/>
    </w:p>
    <w:p w14:paraId="106CA7CC">
      <w:pPr>
        <w:spacing w:line="276" w:lineRule="auto"/>
        <w:rPr>
          <w:rFonts w:hint="eastAsia"/>
          <w:b/>
          <w:bCs/>
          <w:lang w:bidi="ar"/>
        </w:rPr>
      </w:pPr>
      <w:r>
        <w:rPr>
          <w:rFonts w:hint="eastAsia"/>
          <w:b/>
          <w:bCs/>
          <w:lang w:bidi="ar"/>
        </w:rPr>
        <w:t>附件 采购需求</w:t>
      </w:r>
    </w:p>
    <w:p w14:paraId="4AD3D161">
      <w:pPr>
        <w:pStyle w:val="25"/>
        <w:numPr>
          <w:ilvl w:val="0"/>
          <w:numId w:val="1"/>
        </w:numPr>
        <w:ind w:firstLineChars="0"/>
        <w:rPr>
          <w:rFonts w:hint="eastAsia"/>
          <w:b/>
          <w:bCs/>
        </w:rPr>
      </w:pPr>
      <w:r>
        <w:rPr>
          <w:rFonts w:hint="eastAsia"/>
          <w:b/>
          <w:bCs/>
        </w:rPr>
        <w:t>服务要求：</w:t>
      </w:r>
    </w:p>
    <w:tbl>
      <w:tblPr>
        <w:tblStyle w:val="13"/>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308"/>
        <w:gridCol w:w="6314"/>
      </w:tblGrid>
      <w:tr w14:paraId="09E9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44" w:type="dxa"/>
            <w:tcBorders>
              <w:top w:val="single" w:color="auto" w:sz="4" w:space="0"/>
              <w:left w:val="single" w:color="auto" w:sz="4" w:space="0"/>
              <w:bottom w:val="single" w:color="auto" w:sz="4" w:space="0"/>
              <w:right w:val="single" w:color="auto" w:sz="4" w:space="0"/>
            </w:tcBorders>
            <w:shd w:val="clear" w:color="auto" w:fill="D7D7D7"/>
            <w:vAlign w:val="center"/>
          </w:tcPr>
          <w:p w14:paraId="5A786AB0">
            <w:pPr>
              <w:rPr>
                <w:rFonts w:hint="eastAsia"/>
              </w:rPr>
            </w:pPr>
            <w:r>
              <w:rPr>
                <w:rFonts w:hint="eastAsia"/>
              </w:rPr>
              <w:t>序号</w:t>
            </w:r>
          </w:p>
        </w:tc>
        <w:tc>
          <w:tcPr>
            <w:tcW w:w="1308" w:type="dxa"/>
            <w:tcBorders>
              <w:top w:val="single" w:color="auto" w:sz="4" w:space="0"/>
              <w:left w:val="single" w:color="auto" w:sz="4" w:space="0"/>
              <w:bottom w:val="single" w:color="auto" w:sz="4" w:space="0"/>
              <w:right w:val="single" w:color="auto" w:sz="4" w:space="0"/>
            </w:tcBorders>
            <w:shd w:val="clear" w:color="auto" w:fill="D7D7D7"/>
            <w:vAlign w:val="center"/>
          </w:tcPr>
          <w:p w14:paraId="201F5288">
            <w:pPr>
              <w:rPr>
                <w:rFonts w:hint="eastAsia"/>
              </w:rPr>
            </w:pPr>
            <w:r>
              <w:rPr>
                <w:rFonts w:hint="eastAsia"/>
              </w:rPr>
              <w:t>项目</w:t>
            </w:r>
          </w:p>
        </w:tc>
        <w:tc>
          <w:tcPr>
            <w:tcW w:w="6314" w:type="dxa"/>
            <w:tcBorders>
              <w:top w:val="single" w:color="auto" w:sz="4" w:space="0"/>
              <w:left w:val="single" w:color="auto" w:sz="4" w:space="0"/>
              <w:bottom w:val="single" w:color="auto" w:sz="4" w:space="0"/>
              <w:right w:val="single" w:color="auto" w:sz="4" w:space="0"/>
            </w:tcBorders>
            <w:shd w:val="clear" w:color="auto" w:fill="D7D7D7"/>
            <w:vAlign w:val="center"/>
          </w:tcPr>
          <w:p w14:paraId="35AB91EB">
            <w:pPr>
              <w:rPr>
                <w:rFonts w:hint="eastAsia"/>
              </w:rPr>
            </w:pPr>
            <w:r>
              <w:rPr>
                <w:rFonts w:hint="eastAsia"/>
              </w:rPr>
              <w:t>要求</w:t>
            </w:r>
          </w:p>
        </w:tc>
      </w:tr>
      <w:tr w14:paraId="50F8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44" w:type="dxa"/>
            <w:tcBorders>
              <w:top w:val="single" w:color="auto" w:sz="4" w:space="0"/>
              <w:left w:val="single" w:color="auto" w:sz="4" w:space="0"/>
              <w:bottom w:val="single" w:color="auto" w:sz="4" w:space="0"/>
              <w:right w:val="single" w:color="auto" w:sz="4" w:space="0"/>
            </w:tcBorders>
            <w:vAlign w:val="center"/>
          </w:tcPr>
          <w:p w14:paraId="2327AA2D">
            <w:pPr>
              <w:rPr>
                <w:rFonts w:hint="eastAsia"/>
              </w:rPr>
            </w:pPr>
            <w:r>
              <w:rPr>
                <w:rFonts w:hint="eastAsia"/>
              </w:rPr>
              <w:t>1</w:t>
            </w:r>
          </w:p>
        </w:tc>
        <w:tc>
          <w:tcPr>
            <w:tcW w:w="1308" w:type="dxa"/>
            <w:tcBorders>
              <w:top w:val="single" w:color="auto" w:sz="4" w:space="0"/>
              <w:left w:val="single" w:color="auto" w:sz="4" w:space="0"/>
              <w:bottom w:val="single" w:color="auto" w:sz="4" w:space="0"/>
              <w:right w:val="single" w:color="auto" w:sz="4" w:space="0"/>
            </w:tcBorders>
            <w:vAlign w:val="center"/>
          </w:tcPr>
          <w:p w14:paraId="4E9694F9">
            <w:pPr>
              <w:rPr>
                <w:rFonts w:hint="eastAsia"/>
              </w:rPr>
            </w:pPr>
            <w:r>
              <w:rPr>
                <w:rFonts w:hint="eastAsia"/>
              </w:rPr>
              <w:t>三级</w:t>
            </w:r>
            <w:r>
              <w:rPr>
                <w:rFonts w:hint="eastAsia"/>
                <w:lang w:val="en-US" w:eastAsia="zh-CN"/>
              </w:rPr>
              <w:t>系统</w:t>
            </w:r>
            <w:r>
              <w:rPr>
                <w:rFonts w:hint="eastAsia"/>
              </w:rPr>
              <w:t>等保测评</w:t>
            </w:r>
          </w:p>
        </w:tc>
        <w:tc>
          <w:tcPr>
            <w:tcW w:w="6314" w:type="dxa"/>
            <w:tcBorders>
              <w:top w:val="single" w:color="auto" w:sz="4" w:space="0"/>
              <w:left w:val="single" w:color="auto" w:sz="4" w:space="0"/>
              <w:bottom w:val="single" w:color="auto" w:sz="4" w:space="0"/>
              <w:right w:val="single" w:color="auto" w:sz="4" w:space="0"/>
            </w:tcBorders>
            <w:vAlign w:val="center"/>
          </w:tcPr>
          <w:p w14:paraId="70148AA3">
            <w:pPr>
              <w:pStyle w:val="25"/>
              <w:numPr>
                <w:ilvl w:val="0"/>
                <w:numId w:val="2"/>
              </w:numPr>
              <w:ind w:firstLineChars="0"/>
              <w:rPr>
                <w:rFonts w:hint="eastAsia"/>
              </w:rPr>
            </w:pPr>
            <w:r>
              <w:rPr>
                <w:rFonts w:hint="eastAsia"/>
              </w:rPr>
              <w:t>按等保要求对我单位HIS系统、EMR系统、互联网医院系统开展三级等保测评工作。</w:t>
            </w:r>
          </w:p>
          <w:p w14:paraId="311791FC">
            <w:pPr>
              <w:pStyle w:val="25"/>
              <w:numPr>
                <w:ilvl w:val="0"/>
                <w:numId w:val="2"/>
              </w:numPr>
              <w:ind w:firstLineChars="0"/>
              <w:rPr>
                <w:rFonts w:hint="eastAsia"/>
                <w:spacing w:val="-4"/>
              </w:rPr>
            </w:pPr>
            <w:r>
              <w:rPr>
                <w:rFonts w:hint="eastAsia"/>
              </w:rPr>
              <w:t>从安全物理环境、安全通信网络、安全区域边界、安全计算环境、安全管理中心、安全管理制度、安全管理机构、安全管理人员、安全建设管理、安全运维管理十个方面，对被测评对象进行综合测评。</w:t>
            </w:r>
          </w:p>
        </w:tc>
      </w:tr>
      <w:tr w14:paraId="138D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14:paraId="6439DE98">
            <w:pPr>
              <w:rPr>
                <w:rFonts w:hint="eastAsia"/>
              </w:rPr>
            </w:pPr>
            <w:r>
              <w:rPr>
                <w:rFonts w:hint="eastAsia"/>
              </w:rPr>
              <w:t>2</w:t>
            </w:r>
          </w:p>
        </w:tc>
        <w:tc>
          <w:tcPr>
            <w:tcW w:w="1308" w:type="dxa"/>
            <w:tcBorders>
              <w:top w:val="single" w:color="auto" w:sz="4" w:space="0"/>
              <w:left w:val="single" w:color="auto" w:sz="4" w:space="0"/>
              <w:bottom w:val="single" w:color="auto" w:sz="4" w:space="0"/>
              <w:right w:val="single" w:color="auto" w:sz="4" w:space="0"/>
            </w:tcBorders>
            <w:vAlign w:val="center"/>
          </w:tcPr>
          <w:p w14:paraId="501E66BE">
            <w:pPr>
              <w:rPr>
                <w:rFonts w:hint="eastAsia"/>
              </w:rPr>
            </w:pPr>
            <w:r>
              <w:rPr>
                <w:rFonts w:hint="eastAsia"/>
              </w:rPr>
              <w:t>二级系统等保测评</w:t>
            </w:r>
          </w:p>
        </w:tc>
        <w:tc>
          <w:tcPr>
            <w:tcW w:w="6314" w:type="dxa"/>
            <w:tcBorders>
              <w:top w:val="single" w:color="auto" w:sz="4" w:space="0"/>
              <w:left w:val="single" w:color="auto" w:sz="4" w:space="0"/>
              <w:bottom w:val="single" w:color="auto" w:sz="4" w:space="0"/>
              <w:right w:val="single" w:color="auto" w:sz="4" w:space="0"/>
            </w:tcBorders>
            <w:vAlign w:val="center"/>
          </w:tcPr>
          <w:p w14:paraId="77392220">
            <w:pPr>
              <w:pStyle w:val="25"/>
              <w:numPr>
                <w:ilvl w:val="0"/>
                <w:numId w:val="3"/>
              </w:numPr>
              <w:ind w:firstLineChars="0"/>
              <w:rPr>
                <w:rFonts w:hint="eastAsia"/>
              </w:rPr>
            </w:pPr>
            <w:r>
              <w:rPr>
                <w:rFonts w:hint="eastAsia"/>
              </w:rPr>
              <w:t>按等保要求对我单位临床医学协作平台和OA办公系统开展二级等保测评工作。</w:t>
            </w:r>
          </w:p>
          <w:p w14:paraId="16CF1283">
            <w:pPr>
              <w:pStyle w:val="25"/>
              <w:numPr>
                <w:ilvl w:val="0"/>
                <w:numId w:val="3"/>
              </w:numPr>
              <w:ind w:firstLineChars="0"/>
              <w:rPr>
                <w:rFonts w:hint="eastAsia"/>
              </w:rPr>
            </w:pPr>
            <w:r>
              <w:rPr>
                <w:rFonts w:hint="eastAsia"/>
              </w:rPr>
              <w:t>从安全物理环境、安全通信网络、安全区域边界、安全计算环境、安全管理中心、安全管理制度、安全管理机构、安全管理人员、安全建设管理、安全运维管理十个方面，对被测评对象进行综合测评。</w:t>
            </w:r>
          </w:p>
        </w:tc>
      </w:tr>
      <w:tr w14:paraId="49C4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14:paraId="32A7ADF6">
            <w:pPr>
              <w:rPr>
                <w:rFonts w:hint="eastAsia"/>
              </w:rPr>
            </w:pPr>
            <w:r>
              <w:rPr>
                <w:rFonts w:hint="eastAsia"/>
              </w:rPr>
              <w:t>3</w:t>
            </w:r>
          </w:p>
        </w:tc>
        <w:tc>
          <w:tcPr>
            <w:tcW w:w="1308" w:type="dxa"/>
            <w:tcBorders>
              <w:top w:val="single" w:color="auto" w:sz="4" w:space="0"/>
              <w:left w:val="single" w:color="auto" w:sz="4" w:space="0"/>
              <w:bottom w:val="single" w:color="auto" w:sz="4" w:space="0"/>
              <w:right w:val="single" w:color="auto" w:sz="4" w:space="0"/>
            </w:tcBorders>
            <w:vAlign w:val="center"/>
          </w:tcPr>
          <w:p w14:paraId="6C7A1721">
            <w:pPr>
              <w:rPr>
                <w:rFonts w:hint="eastAsia"/>
              </w:rPr>
            </w:pPr>
            <w:r>
              <w:rPr>
                <w:rFonts w:hint="eastAsia"/>
              </w:rPr>
              <w:t>定期安全巡检</w:t>
            </w:r>
          </w:p>
        </w:tc>
        <w:tc>
          <w:tcPr>
            <w:tcW w:w="6314" w:type="dxa"/>
            <w:tcBorders>
              <w:top w:val="single" w:color="auto" w:sz="4" w:space="0"/>
              <w:left w:val="single" w:color="auto" w:sz="4" w:space="0"/>
              <w:bottom w:val="single" w:color="auto" w:sz="4" w:space="0"/>
              <w:right w:val="single" w:color="auto" w:sz="4" w:space="0"/>
            </w:tcBorders>
            <w:vAlign w:val="center"/>
          </w:tcPr>
          <w:p w14:paraId="75E5BCE5">
            <w:pPr>
              <w:pStyle w:val="25"/>
              <w:numPr>
                <w:ilvl w:val="0"/>
                <w:numId w:val="4"/>
              </w:numPr>
              <w:ind w:firstLineChars="0"/>
              <w:rPr>
                <w:rFonts w:hint="eastAsia"/>
              </w:rPr>
            </w:pPr>
            <w:r>
              <w:rPr>
                <w:rFonts w:hint="eastAsia"/>
              </w:rPr>
              <w:t>每半年开展一次巡检工作。</w:t>
            </w:r>
          </w:p>
          <w:p w14:paraId="1F6B0D15">
            <w:pPr>
              <w:pStyle w:val="25"/>
              <w:numPr>
                <w:ilvl w:val="0"/>
                <w:numId w:val="4"/>
              </w:numPr>
              <w:ind w:firstLineChars="0"/>
              <w:rPr>
                <w:rFonts w:hint="eastAsia"/>
              </w:rPr>
            </w:pPr>
            <w:r>
              <w:rPr>
                <w:rFonts w:hint="eastAsia"/>
              </w:rPr>
              <w:t>巡检范围包括互联网医院系统、临床医学协作平台和OA办公系统等，涉及机房的所有服务器、核心网络设备、安全设备。（若整改过程新增安全设备，在服务期内进行安全巡检工作）。</w:t>
            </w:r>
          </w:p>
          <w:p w14:paraId="0CCF7F9D">
            <w:pPr>
              <w:pStyle w:val="25"/>
              <w:numPr>
                <w:ilvl w:val="0"/>
                <w:numId w:val="4"/>
              </w:numPr>
              <w:ind w:firstLineChars="0"/>
              <w:rPr>
                <w:rFonts w:hint="eastAsia"/>
              </w:rPr>
            </w:pPr>
            <w:r>
              <w:rPr>
                <w:rFonts w:hint="eastAsia"/>
              </w:rPr>
              <w:t>漏洞扫描、渗透测试涉及互联网医院系统、临床医学协作平台和OA办公系统等和相关服务器、数据库。</w:t>
            </w:r>
          </w:p>
          <w:p w14:paraId="41ACA9F7">
            <w:pPr>
              <w:pStyle w:val="25"/>
              <w:numPr>
                <w:ilvl w:val="0"/>
                <w:numId w:val="4"/>
              </w:numPr>
              <w:ind w:firstLineChars="0"/>
              <w:rPr>
                <w:rFonts w:hint="eastAsia"/>
              </w:rPr>
            </w:pPr>
            <w:r>
              <w:rPr>
                <w:rFonts w:hint="eastAsia"/>
              </w:rPr>
              <w:t>提交《资产台账表》和《漏洞台账表》，每半年进行更新。</w:t>
            </w:r>
          </w:p>
          <w:p w14:paraId="50C53704">
            <w:pPr>
              <w:pStyle w:val="25"/>
              <w:numPr>
                <w:ilvl w:val="0"/>
                <w:numId w:val="4"/>
              </w:numPr>
              <w:ind w:firstLineChars="0"/>
              <w:rPr>
                <w:rFonts w:hint="eastAsia"/>
                <w:spacing w:val="-4"/>
              </w:rPr>
            </w:pPr>
            <w:r>
              <w:rPr>
                <w:rFonts w:hint="eastAsia"/>
              </w:rPr>
              <w:t>每半年出具《网络安全巡检报告》。</w:t>
            </w:r>
          </w:p>
        </w:tc>
      </w:tr>
      <w:tr w14:paraId="7EB8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14:paraId="48FD60F1">
            <w:pPr>
              <w:rPr>
                <w:rFonts w:hint="eastAsia"/>
              </w:rPr>
            </w:pPr>
            <w:r>
              <w:rPr>
                <w:rFonts w:hint="eastAsia"/>
              </w:rPr>
              <w:t>4</w:t>
            </w:r>
          </w:p>
        </w:tc>
        <w:tc>
          <w:tcPr>
            <w:tcW w:w="1308" w:type="dxa"/>
            <w:tcBorders>
              <w:top w:val="single" w:color="auto" w:sz="4" w:space="0"/>
              <w:left w:val="single" w:color="auto" w:sz="4" w:space="0"/>
              <w:bottom w:val="single" w:color="auto" w:sz="4" w:space="0"/>
              <w:right w:val="single" w:color="auto" w:sz="4" w:space="0"/>
            </w:tcBorders>
            <w:vAlign w:val="center"/>
          </w:tcPr>
          <w:p w14:paraId="3D457E3C">
            <w:pPr>
              <w:rPr>
                <w:rFonts w:hint="eastAsia"/>
              </w:rPr>
            </w:pPr>
            <w:r>
              <w:rPr>
                <w:rFonts w:hint="eastAsia"/>
              </w:rPr>
              <w:t>互联网安全监测服务</w:t>
            </w:r>
          </w:p>
        </w:tc>
        <w:tc>
          <w:tcPr>
            <w:tcW w:w="6314" w:type="dxa"/>
            <w:tcBorders>
              <w:top w:val="single" w:color="auto" w:sz="4" w:space="0"/>
              <w:left w:val="single" w:color="auto" w:sz="4" w:space="0"/>
              <w:bottom w:val="single" w:color="auto" w:sz="4" w:space="0"/>
              <w:right w:val="single" w:color="auto" w:sz="4" w:space="0"/>
            </w:tcBorders>
            <w:vAlign w:val="center"/>
          </w:tcPr>
          <w:p w14:paraId="1A601810">
            <w:pPr>
              <w:rPr>
                <w:rFonts w:hint="eastAsia"/>
                <w:spacing w:val="-4"/>
              </w:rPr>
            </w:pPr>
            <w:r>
              <w:rPr>
                <w:rFonts w:hint="eastAsia"/>
              </w:rPr>
              <w:t>提供互联网医院系统、临床医学协作平台和OA办公系统的安全监测服务，对互联网医院系统、临床医学协作平台和OA办公系统的可用性、暗链、漏洞、挂马、篡改、钓鱼等行为进行安全监测。</w:t>
            </w:r>
          </w:p>
        </w:tc>
      </w:tr>
      <w:tr w14:paraId="0E0E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14:paraId="76D8CB8A">
            <w:pPr>
              <w:rPr>
                <w:rFonts w:hint="eastAsia"/>
              </w:rPr>
            </w:pPr>
            <w:r>
              <w:rPr>
                <w:rFonts w:hint="eastAsia"/>
              </w:rPr>
              <w:t>5</w:t>
            </w:r>
          </w:p>
        </w:tc>
        <w:tc>
          <w:tcPr>
            <w:tcW w:w="1308" w:type="dxa"/>
            <w:tcBorders>
              <w:top w:val="single" w:color="auto" w:sz="4" w:space="0"/>
              <w:left w:val="single" w:color="auto" w:sz="4" w:space="0"/>
              <w:bottom w:val="single" w:color="auto" w:sz="4" w:space="0"/>
              <w:right w:val="single" w:color="auto" w:sz="4" w:space="0"/>
            </w:tcBorders>
            <w:vAlign w:val="center"/>
          </w:tcPr>
          <w:p w14:paraId="299E347D">
            <w:pPr>
              <w:rPr>
                <w:rFonts w:hint="eastAsia"/>
              </w:rPr>
            </w:pPr>
            <w:r>
              <w:rPr>
                <w:rFonts w:hint="eastAsia"/>
              </w:rPr>
              <w:t>安全咨询服务</w:t>
            </w:r>
          </w:p>
        </w:tc>
        <w:tc>
          <w:tcPr>
            <w:tcW w:w="6314" w:type="dxa"/>
            <w:tcBorders>
              <w:top w:val="single" w:color="auto" w:sz="4" w:space="0"/>
              <w:left w:val="single" w:color="auto" w:sz="4" w:space="0"/>
              <w:bottom w:val="single" w:color="auto" w:sz="4" w:space="0"/>
              <w:right w:val="single" w:color="auto" w:sz="4" w:space="0"/>
            </w:tcBorders>
            <w:vAlign w:val="center"/>
          </w:tcPr>
          <w:p w14:paraId="24FEA061">
            <w:pPr>
              <w:rPr>
                <w:rFonts w:hint="eastAsia"/>
              </w:rPr>
            </w:pPr>
            <w:r>
              <w:rPr>
                <w:rFonts w:hint="eastAsia"/>
              </w:rPr>
              <w:t>提供安全咨询服务，在服务期内，提供安全建设咨询服务，协助完成管理制度梳理、完善和修订。</w:t>
            </w:r>
          </w:p>
        </w:tc>
      </w:tr>
      <w:tr w14:paraId="40DD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14:paraId="349CDFF0">
            <w:pPr>
              <w:rPr>
                <w:rFonts w:hint="eastAsia"/>
              </w:rPr>
            </w:pPr>
            <w:r>
              <w:rPr>
                <w:rFonts w:hint="eastAsia"/>
              </w:rPr>
              <w:t>6</w:t>
            </w:r>
          </w:p>
        </w:tc>
        <w:tc>
          <w:tcPr>
            <w:tcW w:w="1308" w:type="dxa"/>
            <w:tcBorders>
              <w:top w:val="single" w:color="auto" w:sz="4" w:space="0"/>
              <w:left w:val="single" w:color="auto" w:sz="4" w:space="0"/>
              <w:bottom w:val="single" w:color="auto" w:sz="4" w:space="0"/>
              <w:right w:val="single" w:color="auto" w:sz="4" w:space="0"/>
            </w:tcBorders>
            <w:vAlign w:val="center"/>
          </w:tcPr>
          <w:p w14:paraId="03CF543E">
            <w:pPr>
              <w:rPr>
                <w:rFonts w:hint="eastAsia"/>
              </w:rPr>
            </w:pPr>
            <w:r>
              <w:rPr>
                <w:rFonts w:hint="eastAsia"/>
              </w:rPr>
              <w:t>应急响应</w:t>
            </w:r>
          </w:p>
        </w:tc>
        <w:tc>
          <w:tcPr>
            <w:tcW w:w="6314" w:type="dxa"/>
            <w:tcBorders>
              <w:top w:val="single" w:color="auto" w:sz="4" w:space="0"/>
              <w:left w:val="single" w:color="auto" w:sz="4" w:space="0"/>
              <w:bottom w:val="single" w:color="auto" w:sz="4" w:space="0"/>
              <w:right w:val="single" w:color="auto" w:sz="4" w:space="0"/>
            </w:tcBorders>
            <w:vAlign w:val="center"/>
          </w:tcPr>
          <w:p w14:paraId="18F071A8">
            <w:pPr>
              <w:pStyle w:val="25"/>
              <w:numPr>
                <w:ilvl w:val="0"/>
                <w:numId w:val="5"/>
              </w:numPr>
              <w:ind w:firstLineChars="0"/>
              <w:rPr>
                <w:rFonts w:hint="eastAsia"/>
              </w:rPr>
            </w:pPr>
            <w:r>
              <w:rPr>
                <w:rFonts w:hint="eastAsia"/>
              </w:rPr>
              <w:t>提供现场及远程（非紧急时）技术支撑。</w:t>
            </w:r>
          </w:p>
          <w:p w14:paraId="7C4822FE">
            <w:pPr>
              <w:pStyle w:val="25"/>
              <w:numPr>
                <w:ilvl w:val="0"/>
                <w:numId w:val="5"/>
              </w:numPr>
              <w:ind w:firstLineChars="0"/>
              <w:rPr>
                <w:rFonts w:hint="eastAsia"/>
              </w:rPr>
            </w:pPr>
            <w:r>
              <w:rPr>
                <w:rFonts w:hint="eastAsia"/>
              </w:rPr>
              <w:t>对上级部门网络安全预警进行排查。</w:t>
            </w:r>
          </w:p>
          <w:p w14:paraId="701F9842">
            <w:pPr>
              <w:pStyle w:val="25"/>
              <w:numPr>
                <w:ilvl w:val="0"/>
                <w:numId w:val="5"/>
              </w:numPr>
              <w:ind w:firstLineChars="0"/>
              <w:rPr>
                <w:rFonts w:hint="eastAsia"/>
              </w:rPr>
            </w:pPr>
            <w:r>
              <w:rPr>
                <w:rFonts w:hint="eastAsia"/>
              </w:rPr>
              <w:t>提供应急处置报告。</w:t>
            </w:r>
          </w:p>
        </w:tc>
      </w:tr>
    </w:tbl>
    <w:p w14:paraId="037C57B0">
      <w:pPr>
        <w:ind w:left="420"/>
        <w:rPr>
          <w:rFonts w:hint="eastAsia"/>
        </w:rPr>
      </w:pPr>
    </w:p>
    <w:p w14:paraId="63BF3E16">
      <w:pPr>
        <w:pStyle w:val="5"/>
        <w:ind w:left="0" w:leftChars="0"/>
        <w:rPr>
          <w:rFonts w:hint="eastAsia"/>
          <w:b/>
          <w:bCs/>
          <w:sz w:val="24"/>
          <w:szCs w:val="24"/>
        </w:rPr>
      </w:pPr>
      <w:r>
        <w:rPr>
          <w:rFonts w:hint="eastAsia"/>
          <w:b/>
          <w:bCs/>
          <w:sz w:val="24"/>
          <w:szCs w:val="24"/>
        </w:rPr>
        <w:t>二 、评分办法：</w:t>
      </w:r>
    </w:p>
    <w:p w14:paraId="0067217B">
      <w:pPr>
        <w:rPr>
          <w:rFonts w:hint="eastAsia"/>
        </w:rPr>
      </w:pPr>
    </w:p>
    <w:tbl>
      <w:tblPr>
        <w:tblStyle w:val="13"/>
        <w:tblW w:w="87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84"/>
        <w:gridCol w:w="6408"/>
        <w:gridCol w:w="497"/>
      </w:tblGrid>
      <w:tr w14:paraId="4366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center"/>
          </w:tcPr>
          <w:p w14:paraId="120B97D1">
            <w:pPr>
              <w:jc w:val="center"/>
              <w:rPr>
                <w:rFonts w:hint="default" w:ascii="宋体" w:hAnsi="宋体" w:cs="宋体"/>
                <w:b/>
                <w:color w:val="000000"/>
              </w:rPr>
            </w:pPr>
            <w:r>
              <w:rPr>
                <w:rFonts w:ascii="宋体" w:hAnsi="宋体" w:cs="宋体"/>
                <w:b/>
                <w:color w:val="000000"/>
              </w:rPr>
              <w:t>评分因素</w:t>
            </w:r>
          </w:p>
        </w:tc>
        <w:tc>
          <w:tcPr>
            <w:tcW w:w="884" w:type="dxa"/>
            <w:shd w:val="clear" w:color="auto" w:fill="auto"/>
            <w:vAlign w:val="center"/>
          </w:tcPr>
          <w:p w14:paraId="4682FA89">
            <w:pPr>
              <w:jc w:val="center"/>
              <w:rPr>
                <w:rFonts w:hint="default" w:ascii="宋体" w:hAnsi="宋体" w:cs="宋体"/>
                <w:b/>
                <w:color w:val="000000"/>
              </w:rPr>
            </w:pPr>
            <w:r>
              <w:rPr>
                <w:rFonts w:ascii="宋体" w:hAnsi="宋体" w:cs="宋体"/>
                <w:b/>
                <w:color w:val="000000"/>
              </w:rPr>
              <w:t>评分细则</w:t>
            </w:r>
          </w:p>
        </w:tc>
        <w:tc>
          <w:tcPr>
            <w:tcW w:w="6408" w:type="dxa"/>
            <w:shd w:val="clear" w:color="auto" w:fill="auto"/>
            <w:vAlign w:val="center"/>
          </w:tcPr>
          <w:p w14:paraId="26B657E3">
            <w:pPr>
              <w:jc w:val="center"/>
              <w:rPr>
                <w:rFonts w:hint="default" w:ascii="宋体" w:hAnsi="宋体" w:cs="宋体"/>
                <w:b/>
                <w:color w:val="000000"/>
              </w:rPr>
            </w:pPr>
            <w:r>
              <w:rPr>
                <w:rFonts w:ascii="宋体" w:hAnsi="宋体" w:cs="宋体"/>
                <w:b/>
                <w:color w:val="000000"/>
              </w:rPr>
              <w:t>评价指标和分值</w:t>
            </w:r>
          </w:p>
        </w:tc>
        <w:tc>
          <w:tcPr>
            <w:tcW w:w="497" w:type="dxa"/>
            <w:shd w:val="clear" w:color="auto" w:fill="auto"/>
            <w:vAlign w:val="center"/>
          </w:tcPr>
          <w:p w14:paraId="09E4C442">
            <w:pPr>
              <w:jc w:val="center"/>
              <w:rPr>
                <w:rFonts w:hint="default" w:ascii="宋体" w:hAnsi="宋体" w:cs="宋体"/>
                <w:b/>
                <w:color w:val="000000"/>
              </w:rPr>
            </w:pPr>
            <w:r>
              <w:rPr>
                <w:rFonts w:ascii="宋体" w:hAnsi="宋体" w:cs="宋体"/>
                <w:b/>
                <w:color w:val="000000"/>
              </w:rPr>
              <w:t>满分</w:t>
            </w:r>
          </w:p>
        </w:tc>
      </w:tr>
      <w:tr w14:paraId="0760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54" w:type="dxa"/>
            <w:shd w:val="clear" w:color="auto" w:fill="auto"/>
            <w:vAlign w:val="center"/>
          </w:tcPr>
          <w:p w14:paraId="454D7B5E">
            <w:pPr>
              <w:jc w:val="both"/>
              <w:rPr>
                <w:rFonts w:hint="default" w:ascii="宋体" w:hAnsi="宋体" w:cs="宋体"/>
                <w:b/>
                <w:bCs/>
                <w:color w:val="000000"/>
              </w:rPr>
            </w:pPr>
            <w:r>
              <w:rPr>
                <w:rFonts w:ascii="宋体" w:hAnsi="宋体" w:cs="宋体"/>
                <w:b/>
                <w:bCs/>
                <w:color w:val="000000"/>
                <w:sz w:val="24"/>
                <w:szCs w:val="24"/>
              </w:rPr>
              <w:t>报价</w:t>
            </w:r>
            <w:r>
              <w:rPr>
                <w:rFonts w:ascii="宋体" w:hAnsi="宋体" w:cs="宋体"/>
                <w:b/>
                <w:bCs/>
                <w:color w:val="000000" w:themeColor="text1"/>
                <w:sz w:val="24"/>
                <w:szCs w:val="24"/>
                <w14:textFill>
                  <w14:solidFill>
                    <w14:schemeClr w14:val="tx1"/>
                  </w14:solidFill>
                </w14:textFill>
              </w:rPr>
              <w:t>部</w:t>
            </w:r>
            <w:r>
              <w:rPr>
                <w:rFonts w:hint="eastAsia" w:ascii="宋体" w:hAnsi="宋体" w:cs="宋体"/>
                <w:b/>
                <w:bCs/>
                <w:color w:val="000000" w:themeColor="text1"/>
                <w:sz w:val="24"/>
                <w:szCs w:val="24"/>
                <w:lang w:val="en-US" w:eastAsia="zh-CN"/>
                <w14:textFill>
                  <w14:solidFill>
                    <w14:schemeClr w14:val="tx1"/>
                  </w14:solidFill>
                </w14:textFill>
              </w:rPr>
              <w:t>分（2</w:t>
            </w:r>
            <w:r>
              <w:rPr>
                <w:rFonts w:ascii="宋体" w:hAnsi="宋体" w:cs="宋体"/>
                <w:b/>
                <w:bCs/>
                <w:color w:val="000000" w:themeColor="text1"/>
                <w:sz w:val="24"/>
                <w:szCs w:val="24"/>
                <w14:textFill>
                  <w14:solidFill>
                    <w14:schemeClr w14:val="tx1"/>
                  </w14:solidFill>
                </w14:textFill>
              </w:rPr>
              <w:t>0分</w:t>
            </w:r>
            <w:r>
              <w:rPr>
                <w:rFonts w:hint="eastAsia" w:ascii="宋体" w:hAnsi="宋体" w:cs="宋体"/>
                <w:b/>
                <w:bCs/>
                <w:color w:val="000000" w:themeColor="text1"/>
                <w:sz w:val="24"/>
                <w:szCs w:val="24"/>
                <w:lang w:val="en-US" w:eastAsia="zh-CN"/>
                <w14:textFill>
                  <w14:solidFill>
                    <w14:schemeClr w14:val="tx1"/>
                  </w14:solidFill>
                </w14:textFill>
              </w:rPr>
              <w:t>）</w:t>
            </w:r>
          </w:p>
        </w:tc>
        <w:tc>
          <w:tcPr>
            <w:tcW w:w="884" w:type="dxa"/>
            <w:shd w:val="clear" w:color="auto" w:fill="auto"/>
            <w:vAlign w:val="center"/>
          </w:tcPr>
          <w:p w14:paraId="3E8423C6">
            <w:pPr>
              <w:jc w:val="center"/>
              <w:rPr>
                <w:rFonts w:hint="default" w:ascii="宋体" w:hAnsi="宋体" w:cs="宋体"/>
                <w:b/>
                <w:color w:val="000000"/>
                <w:sz w:val="24"/>
              </w:rPr>
            </w:pPr>
            <w:r>
              <w:rPr>
                <w:rFonts w:ascii="宋体" w:hAnsi="宋体" w:cs="宋体"/>
                <w:sz w:val="24"/>
                <w:lang w:eastAsia="zh-Hans"/>
              </w:rPr>
              <w:t>报价</w:t>
            </w:r>
            <w:r>
              <w:rPr>
                <w:rFonts w:ascii="宋体" w:hAnsi="宋体" w:cs="宋体"/>
                <w:sz w:val="24"/>
              </w:rPr>
              <w:t>部分</w:t>
            </w:r>
          </w:p>
        </w:tc>
        <w:tc>
          <w:tcPr>
            <w:tcW w:w="6408" w:type="dxa"/>
            <w:shd w:val="clear" w:color="auto" w:fill="auto"/>
            <w:vAlign w:val="center"/>
          </w:tcPr>
          <w:p w14:paraId="61103211">
            <w:pPr>
              <w:jc w:val="left"/>
              <w:rPr>
                <w:rFonts w:hint="default" w:ascii="宋体" w:hAnsi="宋体" w:cs="宋体"/>
                <w:color w:val="000000"/>
                <w:sz w:val="21"/>
                <w:szCs w:val="21"/>
              </w:rPr>
            </w:pPr>
            <w:r>
              <w:rPr>
                <w:rFonts w:ascii="宋体" w:hAnsi="宋体" w:cs="宋体"/>
                <w:color w:val="000000"/>
                <w:sz w:val="21"/>
                <w:szCs w:val="21"/>
              </w:rPr>
              <w:t>采用低价优先法计算，即满足招标文件要求且报价最低的报价为评标基准价，其价格分为满分。其他满足招标文件要求的供应商的价格分统一按照下列公式计算：</w:t>
            </w:r>
          </w:p>
          <w:p w14:paraId="5E265238">
            <w:pPr>
              <w:jc w:val="left"/>
              <w:rPr>
                <w:rFonts w:hint="default" w:ascii="宋体" w:hAnsi="宋体" w:cs="宋体"/>
                <w:b/>
                <w:color w:val="000000"/>
                <w:sz w:val="21"/>
                <w:szCs w:val="21"/>
              </w:rPr>
            </w:pPr>
            <w:r>
              <w:rPr>
                <w:rFonts w:ascii="宋体" w:hAnsi="宋体" w:cs="宋体"/>
                <w:color w:val="000000"/>
                <w:sz w:val="21"/>
                <w:szCs w:val="21"/>
              </w:rPr>
              <w:t>报价得分＝(评标基准价／报价)×</w:t>
            </w:r>
            <w:r>
              <w:rPr>
                <w:rFonts w:hint="eastAsia" w:ascii="宋体" w:hAnsi="宋体" w:cs="宋体"/>
                <w:color w:val="000000"/>
                <w:sz w:val="21"/>
                <w:szCs w:val="21"/>
                <w:lang w:val="en-US" w:eastAsia="zh-CN"/>
              </w:rPr>
              <w:t>2</w:t>
            </w:r>
            <w:r>
              <w:rPr>
                <w:rFonts w:ascii="宋体" w:hAnsi="宋体" w:cs="宋体"/>
                <w:color w:val="000000"/>
                <w:sz w:val="21"/>
                <w:szCs w:val="21"/>
              </w:rPr>
              <w:t>0。</w:t>
            </w:r>
          </w:p>
        </w:tc>
        <w:tc>
          <w:tcPr>
            <w:tcW w:w="497" w:type="dxa"/>
            <w:shd w:val="clear" w:color="auto" w:fill="auto"/>
            <w:vAlign w:val="center"/>
          </w:tcPr>
          <w:p w14:paraId="56798BD3">
            <w:pPr>
              <w:widowControl/>
              <w:jc w:val="center"/>
              <w:textAlignment w:val="top"/>
              <w:rPr>
                <w:rFonts w:hint="default"/>
                <w:sz w:val="24"/>
              </w:rPr>
            </w:pPr>
            <w:r>
              <w:rPr>
                <w:rFonts w:hint="eastAsia"/>
                <w:sz w:val="24"/>
                <w:lang w:val="en-US" w:eastAsia="zh-CN"/>
              </w:rPr>
              <w:t>2</w:t>
            </w:r>
            <w:r>
              <w:rPr>
                <w:rFonts w:hint="default"/>
                <w:sz w:val="24"/>
              </w:rPr>
              <w:t>0</w:t>
            </w:r>
          </w:p>
        </w:tc>
      </w:tr>
      <w:tr w14:paraId="78D9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954" w:type="dxa"/>
            <w:vMerge w:val="restart"/>
            <w:shd w:val="clear" w:color="auto" w:fill="auto"/>
            <w:vAlign w:val="center"/>
          </w:tcPr>
          <w:p w14:paraId="033B4B71">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商务部分（</w:t>
            </w:r>
            <w:r>
              <w:rPr>
                <w:rFonts w:hint="eastAsia" w:ascii="仿宋" w:hAnsi="仿宋" w:eastAsia="仿宋" w:cs="仿宋"/>
                <w:b/>
                <w:bCs/>
                <w:color w:val="000000"/>
                <w:sz w:val="24"/>
                <w:szCs w:val="24"/>
                <w:lang w:val="en-US" w:eastAsia="zh-CN"/>
              </w:rPr>
              <w:t>40</w:t>
            </w:r>
            <w:r>
              <w:rPr>
                <w:rFonts w:hint="eastAsia" w:ascii="仿宋" w:hAnsi="仿宋" w:eastAsia="仿宋" w:cs="仿宋"/>
                <w:b/>
                <w:bCs/>
                <w:color w:val="000000"/>
                <w:sz w:val="24"/>
                <w:szCs w:val="24"/>
              </w:rPr>
              <w:t>分）</w:t>
            </w:r>
          </w:p>
        </w:tc>
        <w:tc>
          <w:tcPr>
            <w:tcW w:w="884" w:type="dxa"/>
            <w:vMerge w:val="restart"/>
            <w:shd w:val="clear" w:color="auto" w:fill="auto"/>
            <w:vAlign w:val="center"/>
          </w:tcPr>
          <w:p w14:paraId="6FA85F4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测评资质</w:t>
            </w:r>
          </w:p>
        </w:tc>
        <w:tc>
          <w:tcPr>
            <w:tcW w:w="6408" w:type="dxa"/>
            <w:shd w:val="clear" w:color="auto" w:fill="auto"/>
          </w:tcPr>
          <w:p w14:paraId="352FDFA6">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应答人属于全国网络安全等级测评与检测评估机构且提供服务认证证书，</w:t>
            </w:r>
            <w:r>
              <w:rPr>
                <w:rFonts w:hint="eastAsia" w:ascii="仿宋" w:hAnsi="仿宋" w:eastAsia="仿宋" w:cs="仿宋"/>
                <w:color w:val="000000"/>
                <w:sz w:val="21"/>
                <w:szCs w:val="21"/>
                <w:lang w:val="zh-CN"/>
              </w:rPr>
              <w:t>并在“中国网络安全等级保护网”全国网络安全等级测评与检测评估机构目录中，且近五年未被行业主管部门处罚、暂停业务等，</w:t>
            </w:r>
            <w:r>
              <w:rPr>
                <w:rFonts w:hint="eastAsia" w:ascii="仿宋" w:hAnsi="仿宋" w:eastAsia="仿宋" w:cs="仿宋"/>
                <w:color w:val="000000"/>
                <w:sz w:val="21"/>
                <w:szCs w:val="21"/>
              </w:rPr>
              <w:t>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分，不提供不得分；（须提供有效期内复印件，加盖投标人公章）</w:t>
            </w:r>
          </w:p>
        </w:tc>
        <w:tc>
          <w:tcPr>
            <w:tcW w:w="497" w:type="dxa"/>
            <w:shd w:val="clear" w:color="auto" w:fill="auto"/>
            <w:vAlign w:val="center"/>
          </w:tcPr>
          <w:p w14:paraId="38CFABBC">
            <w:pPr>
              <w:widowControl/>
              <w:jc w:val="center"/>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2319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54" w:type="dxa"/>
            <w:vMerge w:val="continue"/>
            <w:shd w:val="clear" w:color="auto" w:fill="auto"/>
            <w:vAlign w:val="center"/>
          </w:tcPr>
          <w:p w14:paraId="5B59C886">
            <w:pPr>
              <w:jc w:val="center"/>
              <w:rPr>
                <w:rFonts w:hint="eastAsia" w:ascii="仿宋" w:hAnsi="仿宋" w:eastAsia="仿宋" w:cs="仿宋"/>
                <w:sz w:val="24"/>
                <w:szCs w:val="24"/>
              </w:rPr>
            </w:pPr>
          </w:p>
        </w:tc>
        <w:tc>
          <w:tcPr>
            <w:tcW w:w="884" w:type="dxa"/>
            <w:vMerge w:val="continue"/>
            <w:shd w:val="clear" w:color="auto" w:fill="auto"/>
            <w:vAlign w:val="center"/>
          </w:tcPr>
          <w:p w14:paraId="161F00A9">
            <w:pPr>
              <w:jc w:val="center"/>
              <w:rPr>
                <w:rFonts w:hint="eastAsia" w:ascii="仿宋" w:hAnsi="仿宋" w:eastAsia="仿宋" w:cs="仿宋"/>
                <w:color w:val="000000"/>
                <w:sz w:val="24"/>
                <w:szCs w:val="24"/>
              </w:rPr>
            </w:pPr>
          </w:p>
        </w:tc>
        <w:tc>
          <w:tcPr>
            <w:tcW w:w="6408" w:type="dxa"/>
            <w:shd w:val="clear" w:color="auto" w:fill="auto"/>
          </w:tcPr>
          <w:p w14:paraId="3B69E038">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应答人具有有效的CNAS检验机构认可证书，同时具有有效的CNAS实验室认可证书得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分，非同时具有或未提供不得分；（须提供有效期内证书复印件，加盖投标人公章）</w:t>
            </w:r>
          </w:p>
        </w:tc>
        <w:tc>
          <w:tcPr>
            <w:tcW w:w="497" w:type="dxa"/>
            <w:shd w:val="clear" w:color="auto" w:fill="auto"/>
            <w:vAlign w:val="center"/>
          </w:tcPr>
          <w:p w14:paraId="4331599E">
            <w:pPr>
              <w:widowControl/>
              <w:jc w:val="center"/>
              <w:textAlignment w:val="top"/>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14:paraId="2EB8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54" w:type="dxa"/>
            <w:vMerge w:val="continue"/>
            <w:shd w:val="clear" w:color="auto" w:fill="auto"/>
            <w:vAlign w:val="center"/>
          </w:tcPr>
          <w:p w14:paraId="21BCBB5A">
            <w:pPr>
              <w:jc w:val="center"/>
              <w:rPr>
                <w:rFonts w:hint="eastAsia" w:ascii="仿宋" w:hAnsi="仿宋" w:eastAsia="仿宋" w:cs="仿宋"/>
                <w:sz w:val="24"/>
                <w:szCs w:val="24"/>
              </w:rPr>
            </w:pPr>
          </w:p>
        </w:tc>
        <w:tc>
          <w:tcPr>
            <w:tcW w:w="884" w:type="dxa"/>
            <w:vMerge w:val="continue"/>
            <w:shd w:val="clear" w:color="auto" w:fill="auto"/>
            <w:vAlign w:val="center"/>
          </w:tcPr>
          <w:p w14:paraId="7A200334">
            <w:pPr>
              <w:jc w:val="center"/>
              <w:rPr>
                <w:rFonts w:hint="eastAsia" w:ascii="仿宋" w:hAnsi="仿宋" w:eastAsia="仿宋" w:cs="仿宋"/>
                <w:color w:val="000000"/>
                <w:sz w:val="24"/>
                <w:szCs w:val="24"/>
              </w:rPr>
            </w:pPr>
          </w:p>
        </w:tc>
        <w:tc>
          <w:tcPr>
            <w:tcW w:w="6408" w:type="dxa"/>
            <w:shd w:val="clear" w:color="auto" w:fill="auto"/>
          </w:tcPr>
          <w:p w14:paraId="6C0BB987">
            <w:pPr>
              <w:jc w:val="left"/>
              <w:rPr>
                <w:rFonts w:hint="eastAsia" w:ascii="仿宋" w:hAnsi="仿宋" w:eastAsia="仿宋" w:cs="仿宋"/>
                <w:color w:val="000000"/>
                <w:sz w:val="21"/>
                <w:szCs w:val="21"/>
              </w:rPr>
            </w:pPr>
            <w:r>
              <w:rPr>
                <w:rFonts w:hint="eastAsia" w:ascii="仿宋" w:hAnsi="仿宋" w:eastAsia="仿宋" w:cs="仿宋"/>
                <w:color w:val="000000"/>
                <w:sz w:val="21"/>
                <w:szCs w:val="21"/>
                <w:lang w:eastAsia="zh-Hans"/>
              </w:rPr>
              <w:t>应</w:t>
            </w:r>
            <w:r>
              <w:rPr>
                <w:rFonts w:hint="eastAsia" w:ascii="仿宋" w:hAnsi="仿宋" w:eastAsia="仿宋" w:cs="仿宋"/>
                <w:color w:val="000000"/>
                <w:sz w:val="21"/>
                <w:szCs w:val="21"/>
              </w:rPr>
              <w:t>答人具有有效的国家信息安全漏洞库（CNNVD）技术支撑单位三级及以上证书，得</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分，不提供不得分；（须提供有效期内证书复印件，加盖投标人公章）</w:t>
            </w:r>
          </w:p>
        </w:tc>
        <w:tc>
          <w:tcPr>
            <w:tcW w:w="497" w:type="dxa"/>
            <w:shd w:val="clear" w:color="auto" w:fill="auto"/>
            <w:vAlign w:val="center"/>
          </w:tcPr>
          <w:p w14:paraId="41450836">
            <w:pPr>
              <w:widowControl/>
              <w:jc w:val="center"/>
              <w:textAlignment w:val="top"/>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r>
      <w:tr w14:paraId="2B0C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4" w:type="dxa"/>
            <w:vMerge w:val="continue"/>
            <w:shd w:val="clear" w:color="auto" w:fill="auto"/>
            <w:vAlign w:val="center"/>
          </w:tcPr>
          <w:p w14:paraId="05D5B9EB">
            <w:pPr>
              <w:jc w:val="center"/>
              <w:rPr>
                <w:rFonts w:hint="eastAsia" w:ascii="仿宋" w:hAnsi="仿宋" w:eastAsia="仿宋" w:cs="仿宋"/>
                <w:sz w:val="24"/>
                <w:szCs w:val="24"/>
              </w:rPr>
            </w:pPr>
          </w:p>
        </w:tc>
        <w:tc>
          <w:tcPr>
            <w:tcW w:w="884" w:type="dxa"/>
            <w:vMerge w:val="continue"/>
            <w:shd w:val="clear" w:color="auto" w:fill="auto"/>
            <w:vAlign w:val="center"/>
          </w:tcPr>
          <w:p w14:paraId="46AAEE58">
            <w:pPr>
              <w:jc w:val="center"/>
              <w:rPr>
                <w:rFonts w:hint="eastAsia" w:ascii="仿宋" w:hAnsi="仿宋" w:eastAsia="仿宋" w:cs="仿宋"/>
                <w:color w:val="000000"/>
                <w:sz w:val="24"/>
                <w:szCs w:val="24"/>
              </w:rPr>
            </w:pPr>
          </w:p>
        </w:tc>
        <w:tc>
          <w:tcPr>
            <w:tcW w:w="6408" w:type="dxa"/>
            <w:shd w:val="clear" w:color="auto" w:fill="auto"/>
          </w:tcPr>
          <w:p w14:paraId="75AF2C2E">
            <w:pPr>
              <w:jc w:val="left"/>
              <w:rPr>
                <w:rFonts w:hint="eastAsia" w:ascii="仿宋" w:hAnsi="仿宋" w:eastAsia="仿宋" w:cs="仿宋"/>
                <w:color w:val="000000"/>
                <w:sz w:val="21"/>
                <w:szCs w:val="21"/>
                <w:lang w:eastAsia="zh-Hans"/>
              </w:rPr>
            </w:pPr>
            <w:r>
              <w:rPr>
                <w:rFonts w:hint="eastAsia" w:ascii="仿宋" w:hAnsi="仿宋" w:eastAsia="仿宋" w:cs="仿宋"/>
                <w:color w:val="000000"/>
                <w:sz w:val="21"/>
                <w:szCs w:val="21"/>
                <w:lang w:eastAsia="zh-Hans"/>
              </w:rPr>
              <w:t>应</w:t>
            </w:r>
            <w:r>
              <w:rPr>
                <w:rFonts w:hint="eastAsia" w:ascii="仿宋" w:hAnsi="仿宋" w:eastAsia="仿宋" w:cs="仿宋"/>
                <w:color w:val="000000"/>
                <w:sz w:val="21"/>
                <w:szCs w:val="21"/>
              </w:rPr>
              <w:t>答人具有有效的CQC委托检测实验室证书，得</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分，不提供不得分；（须提供有效期内证书复印件，加盖投标人公章）</w:t>
            </w:r>
          </w:p>
        </w:tc>
        <w:tc>
          <w:tcPr>
            <w:tcW w:w="497" w:type="dxa"/>
            <w:shd w:val="clear" w:color="auto" w:fill="auto"/>
            <w:vAlign w:val="center"/>
          </w:tcPr>
          <w:p w14:paraId="6C4D130D">
            <w:pPr>
              <w:widowControl/>
              <w:jc w:val="center"/>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14:paraId="1E1D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954" w:type="dxa"/>
            <w:vMerge w:val="continue"/>
            <w:shd w:val="clear" w:color="auto" w:fill="auto"/>
            <w:vAlign w:val="center"/>
          </w:tcPr>
          <w:p w14:paraId="63E8784D">
            <w:pPr>
              <w:jc w:val="center"/>
              <w:rPr>
                <w:rFonts w:hint="eastAsia" w:ascii="仿宋" w:hAnsi="仿宋" w:eastAsia="仿宋" w:cs="仿宋"/>
                <w:sz w:val="24"/>
                <w:szCs w:val="24"/>
              </w:rPr>
            </w:pPr>
          </w:p>
        </w:tc>
        <w:tc>
          <w:tcPr>
            <w:tcW w:w="884" w:type="dxa"/>
            <w:vMerge w:val="continue"/>
            <w:shd w:val="clear" w:color="auto" w:fill="auto"/>
            <w:vAlign w:val="center"/>
          </w:tcPr>
          <w:p w14:paraId="62BC02EA">
            <w:pPr>
              <w:jc w:val="center"/>
              <w:rPr>
                <w:rFonts w:hint="eastAsia" w:ascii="仿宋" w:hAnsi="仿宋" w:eastAsia="仿宋" w:cs="仿宋"/>
                <w:color w:val="000000"/>
                <w:sz w:val="24"/>
                <w:szCs w:val="24"/>
              </w:rPr>
            </w:pPr>
          </w:p>
        </w:tc>
        <w:tc>
          <w:tcPr>
            <w:tcW w:w="6408" w:type="dxa"/>
            <w:shd w:val="clear" w:color="auto" w:fill="auto"/>
          </w:tcPr>
          <w:p w14:paraId="7D621BC9">
            <w:pPr>
              <w:jc w:val="left"/>
              <w:rPr>
                <w:rFonts w:hint="eastAsia" w:ascii="仿宋" w:hAnsi="仿宋" w:eastAsia="仿宋" w:cs="仿宋"/>
                <w:color w:val="000000"/>
                <w:sz w:val="21"/>
                <w:szCs w:val="21"/>
                <w:lang w:eastAsia="zh-Hans"/>
              </w:rPr>
            </w:pPr>
            <w:r>
              <w:rPr>
                <w:rFonts w:hint="eastAsia" w:ascii="仿宋" w:hAnsi="仿宋" w:eastAsia="仿宋" w:cs="仿宋"/>
                <w:color w:val="000000"/>
                <w:sz w:val="21"/>
                <w:szCs w:val="21"/>
                <w:lang w:eastAsia="zh-Hans"/>
              </w:rPr>
              <w:t>应答人具有中国软件评测中心颁发的数据安全服务能力评定资格证书，得</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lang w:eastAsia="zh-Hans"/>
              </w:rPr>
              <w:t>分。不提供不得分；（须提供有效期内证书复印件，加盖投标人公章）</w:t>
            </w:r>
          </w:p>
        </w:tc>
        <w:tc>
          <w:tcPr>
            <w:tcW w:w="497" w:type="dxa"/>
            <w:shd w:val="clear" w:color="auto" w:fill="auto"/>
            <w:vAlign w:val="center"/>
          </w:tcPr>
          <w:p w14:paraId="4293A55F">
            <w:pPr>
              <w:widowControl/>
              <w:jc w:val="center"/>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0200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954" w:type="dxa"/>
            <w:vMerge w:val="continue"/>
            <w:shd w:val="clear" w:color="auto" w:fill="auto"/>
            <w:vAlign w:val="center"/>
          </w:tcPr>
          <w:p w14:paraId="6639C673">
            <w:pPr>
              <w:jc w:val="center"/>
              <w:rPr>
                <w:rFonts w:hint="eastAsia" w:ascii="仿宋" w:hAnsi="仿宋" w:eastAsia="仿宋" w:cs="仿宋"/>
                <w:sz w:val="24"/>
                <w:szCs w:val="24"/>
              </w:rPr>
            </w:pPr>
          </w:p>
        </w:tc>
        <w:tc>
          <w:tcPr>
            <w:tcW w:w="884" w:type="dxa"/>
            <w:vMerge w:val="continue"/>
            <w:shd w:val="clear" w:color="auto" w:fill="auto"/>
            <w:vAlign w:val="center"/>
          </w:tcPr>
          <w:p w14:paraId="21A817A8">
            <w:pPr>
              <w:jc w:val="center"/>
              <w:rPr>
                <w:rFonts w:hint="eastAsia" w:ascii="仿宋" w:hAnsi="仿宋" w:eastAsia="仿宋" w:cs="仿宋"/>
                <w:color w:val="000000"/>
                <w:sz w:val="24"/>
                <w:szCs w:val="24"/>
              </w:rPr>
            </w:pPr>
          </w:p>
        </w:tc>
        <w:tc>
          <w:tcPr>
            <w:tcW w:w="6408" w:type="dxa"/>
            <w:shd w:val="clear" w:color="auto" w:fill="auto"/>
          </w:tcPr>
          <w:p w14:paraId="08050413">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应答人具有中国网络安全审查技术与认证中心颁发的信息安全风险评估（</w:t>
            </w:r>
            <w:r>
              <w:rPr>
                <w:rFonts w:hint="eastAsia" w:ascii="仿宋" w:hAnsi="仿宋" w:eastAsia="仿宋" w:cs="仿宋"/>
                <w:color w:val="000000"/>
                <w:sz w:val="21"/>
                <w:szCs w:val="21"/>
                <w:lang w:val="en-US" w:eastAsia="zh-CN"/>
              </w:rPr>
              <w:t>一级</w:t>
            </w:r>
            <w:r>
              <w:rPr>
                <w:rFonts w:hint="eastAsia" w:ascii="仿宋" w:hAnsi="仿宋" w:eastAsia="仿宋" w:cs="仿宋"/>
                <w:color w:val="000000"/>
                <w:sz w:val="21"/>
                <w:szCs w:val="21"/>
              </w:rPr>
              <w:t>）、信息安全应急处理服务资质（</w:t>
            </w:r>
            <w:r>
              <w:rPr>
                <w:rFonts w:hint="eastAsia" w:ascii="仿宋" w:hAnsi="仿宋" w:eastAsia="仿宋" w:cs="仿宋"/>
                <w:color w:val="000000"/>
                <w:sz w:val="21"/>
                <w:szCs w:val="21"/>
                <w:lang w:val="en-US" w:eastAsia="zh-CN"/>
              </w:rPr>
              <w:t>二</w:t>
            </w:r>
            <w:r>
              <w:rPr>
                <w:rFonts w:hint="eastAsia" w:ascii="仿宋" w:hAnsi="仿宋" w:eastAsia="仿宋" w:cs="仿宋"/>
                <w:color w:val="000000"/>
                <w:sz w:val="21"/>
                <w:szCs w:val="21"/>
              </w:rPr>
              <w:t>级或以上）、信息系统网络安全审计服务资质证书（二级或以上）、软件安全开发服务资质（三级或以上），4个得</w:t>
            </w: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分，提供3个得3分，提供2个得1分，仅有一个或未提供不得分；（须提供有效期内证书复印件，加盖投标人公章）</w:t>
            </w:r>
          </w:p>
        </w:tc>
        <w:tc>
          <w:tcPr>
            <w:tcW w:w="497" w:type="dxa"/>
            <w:shd w:val="clear" w:color="auto" w:fill="auto"/>
            <w:vAlign w:val="center"/>
          </w:tcPr>
          <w:p w14:paraId="766D7860">
            <w:pPr>
              <w:widowControl/>
              <w:jc w:val="center"/>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14:paraId="4DE8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54" w:type="dxa"/>
            <w:vMerge w:val="continue"/>
            <w:shd w:val="clear" w:color="auto" w:fill="auto"/>
            <w:vAlign w:val="center"/>
          </w:tcPr>
          <w:p w14:paraId="7DC9C639">
            <w:pPr>
              <w:jc w:val="center"/>
              <w:rPr>
                <w:rFonts w:hint="eastAsia" w:ascii="仿宋" w:hAnsi="仿宋" w:eastAsia="仿宋" w:cs="仿宋"/>
                <w:sz w:val="24"/>
                <w:szCs w:val="24"/>
              </w:rPr>
            </w:pPr>
          </w:p>
        </w:tc>
        <w:tc>
          <w:tcPr>
            <w:tcW w:w="884" w:type="dxa"/>
            <w:vMerge w:val="continue"/>
            <w:shd w:val="clear" w:color="auto" w:fill="auto"/>
            <w:vAlign w:val="center"/>
          </w:tcPr>
          <w:p w14:paraId="3CE353CC">
            <w:pPr>
              <w:jc w:val="center"/>
              <w:rPr>
                <w:rFonts w:hint="eastAsia" w:ascii="仿宋" w:hAnsi="仿宋" w:eastAsia="仿宋" w:cs="仿宋"/>
                <w:color w:val="000000"/>
                <w:sz w:val="24"/>
                <w:szCs w:val="24"/>
              </w:rPr>
            </w:pPr>
          </w:p>
        </w:tc>
        <w:tc>
          <w:tcPr>
            <w:tcW w:w="6408" w:type="dxa"/>
            <w:shd w:val="clear" w:color="auto" w:fill="auto"/>
          </w:tcPr>
          <w:p w14:paraId="30B819FF">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应答人具有中国信息安全测评中心颁布的信息安全服务资质证书—信息系统审计类证书（一级），得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分，不提供不得分；（须提供有效期内证书复印件，加盖投标人公章）</w:t>
            </w:r>
          </w:p>
        </w:tc>
        <w:tc>
          <w:tcPr>
            <w:tcW w:w="497" w:type="dxa"/>
            <w:shd w:val="clear" w:color="auto" w:fill="auto"/>
            <w:vAlign w:val="center"/>
          </w:tcPr>
          <w:p w14:paraId="06659A0C">
            <w:pPr>
              <w:widowControl/>
              <w:jc w:val="center"/>
              <w:textAlignment w:val="top"/>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bidi="ar"/>
              </w:rPr>
              <w:t>2</w:t>
            </w:r>
          </w:p>
        </w:tc>
      </w:tr>
      <w:tr w14:paraId="5E76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54" w:type="dxa"/>
            <w:vMerge w:val="continue"/>
            <w:shd w:val="clear" w:color="auto" w:fill="auto"/>
            <w:vAlign w:val="center"/>
          </w:tcPr>
          <w:p w14:paraId="2D68E5D2">
            <w:pPr>
              <w:jc w:val="center"/>
              <w:rPr>
                <w:rFonts w:hint="eastAsia" w:ascii="仿宋" w:hAnsi="仿宋" w:eastAsia="仿宋" w:cs="仿宋"/>
                <w:sz w:val="24"/>
                <w:szCs w:val="24"/>
              </w:rPr>
            </w:pPr>
          </w:p>
        </w:tc>
        <w:tc>
          <w:tcPr>
            <w:tcW w:w="884" w:type="dxa"/>
            <w:vMerge w:val="continue"/>
            <w:shd w:val="clear" w:color="auto" w:fill="auto"/>
            <w:vAlign w:val="center"/>
          </w:tcPr>
          <w:p w14:paraId="37C5E19C">
            <w:pPr>
              <w:jc w:val="center"/>
              <w:rPr>
                <w:rFonts w:hint="eastAsia" w:ascii="仿宋" w:hAnsi="仿宋" w:eastAsia="仿宋" w:cs="仿宋"/>
                <w:color w:val="000000"/>
                <w:sz w:val="24"/>
                <w:szCs w:val="24"/>
              </w:rPr>
            </w:pPr>
          </w:p>
        </w:tc>
        <w:tc>
          <w:tcPr>
            <w:tcW w:w="6408" w:type="dxa"/>
            <w:shd w:val="clear" w:color="auto" w:fill="auto"/>
          </w:tcPr>
          <w:p w14:paraId="4BFCD28C">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应答人具有CMA检验检测机构资质认定证书，得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分，不提供不得分；（须提供有效期内证书复印件，加盖投标人公章）</w:t>
            </w:r>
          </w:p>
        </w:tc>
        <w:tc>
          <w:tcPr>
            <w:tcW w:w="497" w:type="dxa"/>
            <w:shd w:val="clear" w:color="auto" w:fill="auto"/>
            <w:vAlign w:val="center"/>
          </w:tcPr>
          <w:p w14:paraId="6E8A64CC">
            <w:pPr>
              <w:widowControl/>
              <w:jc w:val="center"/>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w:t>
            </w:r>
          </w:p>
        </w:tc>
      </w:tr>
      <w:tr w14:paraId="1D2B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54" w:type="dxa"/>
            <w:vMerge w:val="continue"/>
            <w:shd w:val="clear" w:color="auto" w:fill="auto"/>
            <w:vAlign w:val="center"/>
          </w:tcPr>
          <w:p w14:paraId="167B6C47">
            <w:pPr>
              <w:jc w:val="center"/>
              <w:rPr>
                <w:rFonts w:hint="eastAsia" w:ascii="仿宋" w:hAnsi="仿宋" w:eastAsia="仿宋" w:cs="仿宋"/>
                <w:sz w:val="24"/>
                <w:szCs w:val="24"/>
              </w:rPr>
            </w:pPr>
          </w:p>
        </w:tc>
        <w:tc>
          <w:tcPr>
            <w:tcW w:w="884" w:type="dxa"/>
            <w:vMerge w:val="continue"/>
            <w:shd w:val="clear" w:color="auto" w:fill="auto"/>
            <w:vAlign w:val="center"/>
          </w:tcPr>
          <w:p w14:paraId="51B1948E">
            <w:pPr>
              <w:jc w:val="center"/>
              <w:rPr>
                <w:rFonts w:hint="eastAsia" w:ascii="仿宋" w:hAnsi="仿宋" w:eastAsia="仿宋" w:cs="仿宋"/>
                <w:color w:val="000000"/>
                <w:sz w:val="24"/>
                <w:szCs w:val="24"/>
              </w:rPr>
            </w:pPr>
          </w:p>
        </w:tc>
        <w:tc>
          <w:tcPr>
            <w:tcW w:w="6408" w:type="dxa"/>
            <w:shd w:val="clear" w:color="auto" w:fill="auto"/>
          </w:tcPr>
          <w:p w14:paraId="3ABBD355">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应答人具有中国电子工业标准化技术协会颁发的ITSS信息技术服务标准符合性证书，得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分，不提供不得分；（须提供有效期内证书复印件，加盖投标人公章）</w:t>
            </w:r>
          </w:p>
        </w:tc>
        <w:tc>
          <w:tcPr>
            <w:tcW w:w="497" w:type="dxa"/>
            <w:shd w:val="clear" w:color="auto" w:fill="auto"/>
            <w:vAlign w:val="center"/>
          </w:tcPr>
          <w:p w14:paraId="69705CEB">
            <w:pPr>
              <w:widowControl/>
              <w:jc w:val="center"/>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r>
      <w:tr w14:paraId="17AA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shd w:val="clear" w:color="auto" w:fill="auto"/>
            <w:vAlign w:val="center"/>
          </w:tcPr>
          <w:p w14:paraId="3B1F914E">
            <w:pPr>
              <w:jc w:val="center"/>
              <w:rPr>
                <w:rFonts w:hint="eastAsia" w:ascii="仿宋" w:hAnsi="仿宋" w:eastAsia="仿宋" w:cs="仿宋"/>
                <w:sz w:val="24"/>
                <w:szCs w:val="24"/>
              </w:rPr>
            </w:pPr>
          </w:p>
        </w:tc>
        <w:tc>
          <w:tcPr>
            <w:tcW w:w="884" w:type="dxa"/>
            <w:shd w:val="clear" w:color="auto" w:fill="auto"/>
            <w:vAlign w:val="center"/>
          </w:tcPr>
          <w:p w14:paraId="03FD6F9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管理体系资质</w:t>
            </w:r>
          </w:p>
        </w:tc>
        <w:tc>
          <w:tcPr>
            <w:tcW w:w="6408" w:type="dxa"/>
            <w:shd w:val="clear" w:color="auto" w:fill="auto"/>
          </w:tcPr>
          <w:p w14:paraId="27B5D724">
            <w:pPr>
              <w:jc w:val="left"/>
              <w:rPr>
                <w:rFonts w:hint="eastAsia" w:ascii="仿宋" w:hAnsi="仿宋" w:eastAsia="仿宋" w:cs="仿宋"/>
                <w:color w:val="000000"/>
                <w:sz w:val="21"/>
                <w:szCs w:val="21"/>
              </w:rPr>
            </w:pPr>
            <w:r>
              <w:rPr>
                <w:rFonts w:hint="eastAsia" w:ascii="仿宋" w:hAnsi="仿宋" w:eastAsia="仿宋" w:cs="仿宋"/>
                <w:color w:val="000000"/>
                <w:sz w:val="21"/>
                <w:szCs w:val="21"/>
                <w:lang w:eastAsia="zh-Hans"/>
              </w:rPr>
              <w:t>应答人具有有效的质量管理体系认证证书（ISO9001）、信息安全管理体系认证证书（ISO27001）、信息技术服务管理体系认证证书（ISO20000）、职业健康安全管理体系证书（</w:t>
            </w:r>
            <w:r>
              <w:rPr>
                <w:rFonts w:hint="eastAsia" w:ascii="仿宋" w:hAnsi="仿宋" w:eastAsia="仿宋" w:cs="仿宋"/>
                <w:color w:val="000000"/>
                <w:sz w:val="21"/>
                <w:szCs w:val="21"/>
              </w:rPr>
              <w:t>ISO</w:t>
            </w:r>
            <w:r>
              <w:rPr>
                <w:rFonts w:hint="eastAsia" w:ascii="仿宋" w:hAnsi="仿宋" w:eastAsia="仿宋" w:cs="仿宋"/>
                <w:color w:val="000000"/>
                <w:sz w:val="21"/>
                <w:szCs w:val="21"/>
                <w:lang w:eastAsia="zh-Hans"/>
              </w:rPr>
              <w:t>45001）、</w:t>
            </w:r>
            <w:r>
              <w:rPr>
                <w:rFonts w:hint="eastAsia" w:ascii="仿宋" w:hAnsi="仿宋" w:eastAsia="仿宋" w:cs="仿宋"/>
                <w:color w:val="000000"/>
                <w:sz w:val="21"/>
                <w:szCs w:val="21"/>
              </w:rPr>
              <w:t>环境管理体系证书（ISO14001）和知识产权管理体系认证GB/T29490提供6个得6分，5个得4分，4个得3分，提供3个得2分，提供2个得1分，仅有一个或未提供不得分；（须提供有效期内证书复印件，加盖投标人公章）</w:t>
            </w:r>
          </w:p>
        </w:tc>
        <w:tc>
          <w:tcPr>
            <w:tcW w:w="497" w:type="dxa"/>
            <w:shd w:val="clear" w:color="auto" w:fill="auto"/>
            <w:vAlign w:val="center"/>
          </w:tcPr>
          <w:p w14:paraId="0AA41971">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sz w:val="24"/>
                <w:szCs w:val="24"/>
              </w:rPr>
              <w:t>6</w:t>
            </w:r>
          </w:p>
        </w:tc>
      </w:tr>
      <w:tr w14:paraId="3122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shd w:val="clear" w:color="auto" w:fill="auto"/>
            <w:vAlign w:val="center"/>
          </w:tcPr>
          <w:p w14:paraId="28F5EB6E">
            <w:pPr>
              <w:jc w:val="center"/>
              <w:rPr>
                <w:rFonts w:hint="eastAsia" w:ascii="仿宋" w:hAnsi="仿宋" w:eastAsia="仿宋" w:cs="仿宋"/>
                <w:sz w:val="24"/>
                <w:szCs w:val="24"/>
              </w:rPr>
            </w:pPr>
          </w:p>
        </w:tc>
        <w:tc>
          <w:tcPr>
            <w:tcW w:w="884" w:type="dxa"/>
            <w:vMerge w:val="restart"/>
            <w:shd w:val="clear" w:color="auto" w:fill="auto"/>
            <w:vAlign w:val="center"/>
          </w:tcPr>
          <w:p w14:paraId="125E8B1D">
            <w:pPr>
              <w:jc w:val="center"/>
              <w:rPr>
                <w:rFonts w:hint="eastAsia" w:ascii="仿宋" w:hAnsi="仿宋" w:eastAsia="仿宋" w:cs="仿宋"/>
                <w:sz w:val="24"/>
                <w:szCs w:val="24"/>
              </w:rPr>
            </w:pPr>
            <w:r>
              <w:rPr>
                <w:rFonts w:hint="eastAsia" w:ascii="仿宋" w:hAnsi="仿宋" w:eastAsia="仿宋" w:cs="仿宋"/>
                <w:sz w:val="24"/>
                <w:szCs w:val="24"/>
              </w:rPr>
              <w:t>业绩</w:t>
            </w:r>
          </w:p>
        </w:tc>
        <w:tc>
          <w:tcPr>
            <w:tcW w:w="6408" w:type="dxa"/>
            <w:shd w:val="clear" w:color="auto" w:fill="auto"/>
          </w:tcPr>
          <w:p w14:paraId="4111AA35">
            <w:pPr>
              <w:jc w:val="left"/>
              <w:rPr>
                <w:rFonts w:hint="eastAsia" w:ascii="仿宋" w:hAnsi="仿宋" w:eastAsia="仿宋" w:cs="仿宋"/>
                <w:sz w:val="21"/>
                <w:szCs w:val="21"/>
              </w:rPr>
            </w:pPr>
            <w:r>
              <w:rPr>
                <w:rFonts w:hint="eastAsia" w:ascii="仿宋" w:hAnsi="仿宋" w:eastAsia="仿宋" w:cs="仿宋"/>
                <w:color w:val="000000"/>
                <w:sz w:val="21"/>
                <w:szCs w:val="21"/>
              </w:rPr>
              <w:t>应答人应提供</w:t>
            </w:r>
            <w:r>
              <w:rPr>
                <w:rFonts w:hint="eastAsia" w:ascii="仿宋" w:hAnsi="仿宋" w:eastAsia="仿宋" w:cs="仿宋"/>
                <w:color w:val="000000"/>
                <w:sz w:val="21"/>
                <w:szCs w:val="21"/>
                <w:lang w:eastAsia="zh-Hans"/>
              </w:rPr>
              <w:t>近三年</w:t>
            </w:r>
            <w:r>
              <w:rPr>
                <w:rFonts w:hint="eastAsia" w:ascii="仿宋" w:hAnsi="仿宋" w:eastAsia="仿宋" w:cs="仿宋"/>
                <w:color w:val="000000"/>
                <w:sz w:val="21"/>
                <w:szCs w:val="21"/>
              </w:rPr>
              <w:t>，承担</w:t>
            </w:r>
            <w:r>
              <w:rPr>
                <w:rFonts w:hint="eastAsia" w:ascii="仿宋" w:hAnsi="仿宋" w:eastAsia="仿宋" w:cs="仿宋"/>
                <w:color w:val="000000"/>
                <w:sz w:val="21"/>
                <w:szCs w:val="21"/>
                <w:lang w:val="en-US" w:eastAsia="zh-CN"/>
              </w:rPr>
              <w:t>相同行业的类似</w:t>
            </w:r>
            <w:r>
              <w:rPr>
                <w:rFonts w:hint="eastAsia" w:ascii="仿宋" w:hAnsi="仿宋" w:eastAsia="仿宋" w:cs="仿宋"/>
                <w:color w:val="000000"/>
                <w:sz w:val="21"/>
                <w:szCs w:val="21"/>
              </w:rPr>
              <w:t>等级保护测评项目业绩。每提供一个得</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分，最高得</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分，</w:t>
            </w:r>
            <w:r>
              <w:rPr>
                <w:rFonts w:hint="eastAsia" w:ascii="仿宋" w:hAnsi="仿宋" w:eastAsia="仿宋" w:cs="仿宋"/>
                <w:sz w:val="21"/>
                <w:szCs w:val="21"/>
              </w:rPr>
              <w:t>不提供不得分；（须提供合同首页、内容页、甲乙双方盖章页，加盖投标人公章）</w:t>
            </w:r>
          </w:p>
        </w:tc>
        <w:tc>
          <w:tcPr>
            <w:tcW w:w="497" w:type="dxa"/>
            <w:shd w:val="clear" w:color="auto" w:fill="auto"/>
            <w:vAlign w:val="center"/>
          </w:tcPr>
          <w:p w14:paraId="76404B0D">
            <w:pPr>
              <w:widowControl/>
              <w:jc w:val="center"/>
              <w:textAlignment w:val="top"/>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5</w:t>
            </w:r>
          </w:p>
        </w:tc>
      </w:tr>
      <w:tr w14:paraId="20F0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shd w:val="clear" w:color="auto" w:fill="auto"/>
            <w:vAlign w:val="center"/>
          </w:tcPr>
          <w:p w14:paraId="42C50D87">
            <w:pPr>
              <w:jc w:val="center"/>
              <w:rPr>
                <w:rFonts w:hint="eastAsia" w:ascii="仿宋" w:hAnsi="仿宋" w:eastAsia="仿宋" w:cs="仿宋"/>
                <w:sz w:val="24"/>
                <w:szCs w:val="24"/>
              </w:rPr>
            </w:pPr>
          </w:p>
        </w:tc>
        <w:tc>
          <w:tcPr>
            <w:tcW w:w="884" w:type="dxa"/>
            <w:vMerge w:val="continue"/>
            <w:shd w:val="clear" w:color="auto" w:fill="auto"/>
            <w:vAlign w:val="center"/>
          </w:tcPr>
          <w:p w14:paraId="5B6F8916">
            <w:pPr>
              <w:jc w:val="center"/>
              <w:rPr>
                <w:rFonts w:hint="eastAsia" w:ascii="仿宋" w:hAnsi="仿宋" w:eastAsia="仿宋" w:cs="仿宋"/>
                <w:sz w:val="24"/>
                <w:szCs w:val="24"/>
              </w:rPr>
            </w:pPr>
          </w:p>
        </w:tc>
        <w:tc>
          <w:tcPr>
            <w:tcW w:w="6408" w:type="dxa"/>
            <w:shd w:val="clear" w:color="auto" w:fill="auto"/>
          </w:tcPr>
          <w:p w14:paraId="5A04FAE0">
            <w:pPr>
              <w:rPr>
                <w:rFonts w:hint="eastAsia" w:ascii="仿宋" w:hAnsi="仿宋" w:eastAsia="仿宋" w:cs="仿宋"/>
                <w:color w:val="000000"/>
                <w:sz w:val="21"/>
                <w:szCs w:val="21"/>
              </w:rPr>
            </w:pPr>
            <w:r>
              <w:rPr>
                <w:rFonts w:hint="eastAsia" w:ascii="仿宋" w:hAnsi="仿宋" w:eastAsia="仿宋" w:cs="仿宋"/>
                <w:color w:val="000000"/>
                <w:sz w:val="21"/>
                <w:szCs w:val="21"/>
              </w:rPr>
              <w:t>应答人参与信息安全国家标准制定项目经验，每个标准</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分，最高</w:t>
            </w: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分，不提供不得分；（需要提供相关证明文件或材料，</w:t>
            </w:r>
            <w:r>
              <w:rPr>
                <w:rFonts w:hint="eastAsia" w:ascii="仿宋" w:hAnsi="仿宋" w:eastAsia="仿宋" w:cs="仿宋"/>
                <w:color w:val="000000"/>
                <w:sz w:val="21"/>
                <w:szCs w:val="21"/>
                <w:lang w:val="en-US" w:eastAsia="zh-Hans"/>
              </w:rPr>
              <w:t>如TC</w:t>
            </w:r>
            <w:r>
              <w:rPr>
                <w:rFonts w:hint="eastAsia" w:ascii="仿宋" w:hAnsi="仿宋" w:eastAsia="仿宋" w:cs="仿宋"/>
                <w:color w:val="000000"/>
                <w:sz w:val="21"/>
                <w:szCs w:val="21"/>
                <w:lang w:eastAsia="zh-Hans"/>
              </w:rPr>
              <w:t>260</w:t>
            </w:r>
            <w:r>
              <w:rPr>
                <w:rFonts w:hint="eastAsia" w:ascii="仿宋" w:hAnsi="仿宋" w:eastAsia="仿宋" w:cs="仿宋"/>
                <w:color w:val="000000"/>
                <w:sz w:val="21"/>
                <w:szCs w:val="21"/>
                <w:lang w:val="en-US" w:eastAsia="zh-Hans"/>
              </w:rPr>
              <w:t>官网截图</w:t>
            </w:r>
            <w:r>
              <w:rPr>
                <w:rFonts w:hint="eastAsia" w:ascii="仿宋" w:hAnsi="仿宋" w:eastAsia="仿宋" w:cs="仿宋"/>
                <w:color w:val="000000"/>
                <w:sz w:val="21"/>
                <w:szCs w:val="21"/>
              </w:rPr>
              <w:t>）。</w:t>
            </w:r>
          </w:p>
          <w:p w14:paraId="001B2621">
            <w:pPr>
              <w:rPr>
                <w:rFonts w:hint="eastAsia" w:ascii="仿宋" w:hAnsi="仿宋" w:eastAsia="仿宋" w:cs="仿宋"/>
                <w:color w:val="000000"/>
                <w:sz w:val="21"/>
                <w:szCs w:val="21"/>
              </w:rPr>
            </w:pPr>
          </w:p>
        </w:tc>
        <w:tc>
          <w:tcPr>
            <w:tcW w:w="497" w:type="dxa"/>
            <w:shd w:val="clear" w:color="auto" w:fill="auto"/>
            <w:vAlign w:val="center"/>
          </w:tcPr>
          <w:p w14:paraId="7B984B45">
            <w:pPr>
              <w:widowControl/>
              <w:jc w:val="center"/>
              <w:textAlignment w:val="top"/>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6</w:t>
            </w:r>
          </w:p>
        </w:tc>
      </w:tr>
      <w:tr w14:paraId="7756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954" w:type="dxa"/>
            <w:vMerge w:val="restart"/>
            <w:shd w:val="clear" w:color="auto" w:fill="auto"/>
            <w:vAlign w:val="center"/>
          </w:tcPr>
          <w:p w14:paraId="53F42323">
            <w:pPr>
              <w:jc w:val="center"/>
              <w:rPr>
                <w:rFonts w:hint="eastAsia" w:ascii="仿宋" w:hAnsi="仿宋" w:eastAsia="仿宋" w:cs="仿宋"/>
                <w:b/>
                <w:bCs/>
                <w:sz w:val="24"/>
                <w:szCs w:val="24"/>
              </w:rPr>
            </w:pPr>
            <w:r>
              <w:rPr>
                <w:rFonts w:hint="eastAsia" w:ascii="仿宋" w:hAnsi="仿宋" w:eastAsia="仿宋" w:cs="仿宋"/>
                <w:b/>
                <w:bCs/>
                <w:color w:val="000000"/>
                <w:sz w:val="24"/>
                <w:szCs w:val="24"/>
              </w:rPr>
              <w:t>技术部分（4</w:t>
            </w:r>
            <w:r>
              <w:rPr>
                <w:rFonts w:hint="eastAsia" w:ascii="仿宋" w:hAnsi="仿宋" w:eastAsia="仿宋" w:cs="仿宋"/>
                <w:b/>
                <w:bCs/>
                <w:color w:val="000000"/>
                <w:sz w:val="24"/>
                <w:szCs w:val="24"/>
                <w:lang w:val="en-US" w:eastAsia="zh-CN"/>
              </w:rPr>
              <w:t>0</w:t>
            </w:r>
            <w:r>
              <w:rPr>
                <w:rFonts w:hint="eastAsia" w:ascii="仿宋" w:hAnsi="仿宋" w:eastAsia="仿宋" w:cs="仿宋"/>
                <w:b/>
                <w:bCs/>
                <w:color w:val="000000"/>
                <w:sz w:val="24"/>
                <w:szCs w:val="24"/>
              </w:rPr>
              <w:t>分）</w:t>
            </w:r>
          </w:p>
        </w:tc>
        <w:tc>
          <w:tcPr>
            <w:tcW w:w="884" w:type="dxa"/>
            <w:shd w:val="clear" w:color="auto" w:fill="auto"/>
            <w:vAlign w:val="center"/>
          </w:tcPr>
          <w:p w14:paraId="7D0B1D4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项目分析</w:t>
            </w:r>
          </w:p>
        </w:tc>
        <w:tc>
          <w:tcPr>
            <w:tcW w:w="6408" w:type="dxa"/>
            <w:shd w:val="clear" w:color="auto" w:fill="auto"/>
          </w:tcPr>
          <w:p w14:paraId="473E1FAE">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综合考虑应答人针对采购需求所提供的项目分析，项目分析包括但不限于项目背景项目重难点等。</w:t>
            </w:r>
          </w:p>
          <w:p w14:paraId="13FC186F">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项目分析具有针对性、对需求理解深入、重难点分析全面到位：</w:t>
            </w: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分；</w:t>
            </w:r>
          </w:p>
          <w:p w14:paraId="26AEF685">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项目分析、对需求理解</w:t>
            </w:r>
            <w:r>
              <w:rPr>
                <w:rFonts w:hint="eastAsia" w:ascii="仿宋" w:hAnsi="仿宋" w:eastAsia="仿宋" w:cs="仿宋"/>
                <w:color w:val="000000"/>
                <w:sz w:val="21"/>
                <w:szCs w:val="21"/>
                <w:lang w:val="en-US" w:eastAsia="zh-CN"/>
              </w:rPr>
              <w:t>一般</w:t>
            </w:r>
            <w:r>
              <w:rPr>
                <w:rFonts w:hint="eastAsia" w:ascii="仿宋" w:hAnsi="仿宋" w:eastAsia="仿宋" w:cs="仿宋"/>
                <w:color w:val="000000"/>
                <w:sz w:val="21"/>
                <w:szCs w:val="21"/>
              </w:rPr>
              <w:t>、重难点分析</w:t>
            </w:r>
            <w:r>
              <w:rPr>
                <w:rFonts w:hint="eastAsia" w:ascii="仿宋" w:hAnsi="仿宋" w:eastAsia="仿宋" w:cs="仿宋"/>
                <w:color w:val="000000"/>
                <w:sz w:val="21"/>
                <w:szCs w:val="21"/>
                <w:lang w:val="en-US" w:eastAsia="zh-CN"/>
              </w:rPr>
              <w:t>不够全面</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分；</w:t>
            </w:r>
          </w:p>
          <w:p w14:paraId="1A026666">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项目分析无针对性、对需求理解较差、重难点分析较差：</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分；不提供不得分。</w:t>
            </w:r>
          </w:p>
        </w:tc>
        <w:tc>
          <w:tcPr>
            <w:tcW w:w="497" w:type="dxa"/>
            <w:shd w:val="clear" w:color="auto" w:fill="auto"/>
            <w:vAlign w:val="center"/>
          </w:tcPr>
          <w:p w14:paraId="273552D1">
            <w:pPr>
              <w:widowControl/>
              <w:jc w:val="center"/>
              <w:textAlignment w:val="top"/>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lang w:val="en-US" w:eastAsia="zh-CN"/>
                <w14:textFill>
                  <w14:solidFill>
                    <w14:schemeClr w14:val="tx1"/>
                  </w14:solidFill>
                </w14:textFill>
              </w:rPr>
              <w:t>4</w:t>
            </w:r>
          </w:p>
        </w:tc>
      </w:tr>
      <w:tr w14:paraId="5318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54" w:type="dxa"/>
            <w:vMerge w:val="continue"/>
            <w:shd w:val="clear" w:color="auto" w:fill="auto"/>
            <w:vAlign w:val="center"/>
          </w:tcPr>
          <w:p w14:paraId="7440D8B8">
            <w:pPr>
              <w:jc w:val="center"/>
              <w:rPr>
                <w:rFonts w:hint="eastAsia" w:ascii="仿宋" w:hAnsi="仿宋" w:eastAsia="仿宋" w:cs="仿宋"/>
                <w:sz w:val="24"/>
                <w:szCs w:val="24"/>
              </w:rPr>
            </w:pPr>
          </w:p>
        </w:tc>
        <w:tc>
          <w:tcPr>
            <w:tcW w:w="884" w:type="dxa"/>
            <w:shd w:val="clear" w:color="auto" w:fill="auto"/>
            <w:vAlign w:val="center"/>
          </w:tcPr>
          <w:p w14:paraId="511302E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整体测评方案</w:t>
            </w:r>
          </w:p>
        </w:tc>
        <w:tc>
          <w:tcPr>
            <w:tcW w:w="6408" w:type="dxa"/>
            <w:shd w:val="clear" w:color="auto" w:fill="auto"/>
          </w:tcPr>
          <w:p w14:paraId="42905A44">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综合考虑应答人提供的整体测评方案。</w:t>
            </w:r>
          </w:p>
          <w:p w14:paraId="36D13EA9">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方案完整度高，详细、专业、合理，可行性强：</w:t>
            </w: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分；</w:t>
            </w:r>
          </w:p>
          <w:p w14:paraId="7BE4F440">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方案完整度一般，具有一定的专业性、合理性，具有一定的可行性：</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分；</w:t>
            </w:r>
          </w:p>
          <w:p w14:paraId="2C5527B4">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方案不完整，不具有专业性、合理性，可行性差：</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分；</w:t>
            </w:r>
          </w:p>
          <w:p w14:paraId="7985DC3D">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不提供不得分。</w:t>
            </w:r>
          </w:p>
        </w:tc>
        <w:tc>
          <w:tcPr>
            <w:tcW w:w="497" w:type="dxa"/>
            <w:shd w:val="clear" w:color="auto" w:fill="auto"/>
            <w:vAlign w:val="center"/>
          </w:tcPr>
          <w:p w14:paraId="4D666DB0">
            <w:pPr>
              <w:widowControl/>
              <w:jc w:val="center"/>
              <w:textAlignment w:val="top"/>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lang w:val="en-US" w:eastAsia="zh-CN"/>
                <w14:textFill>
                  <w14:solidFill>
                    <w14:schemeClr w14:val="tx1"/>
                  </w14:solidFill>
                </w14:textFill>
              </w:rPr>
              <w:t>4</w:t>
            </w:r>
          </w:p>
        </w:tc>
      </w:tr>
      <w:tr w14:paraId="630F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54" w:type="dxa"/>
            <w:vMerge w:val="continue"/>
            <w:shd w:val="clear" w:color="auto" w:fill="auto"/>
            <w:vAlign w:val="center"/>
          </w:tcPr>
          <w:p w14:paraId="1DB7AC0A">
            <w:pPr>
              <w:jc w:val="center"/>
              <w:rPr>
                <w:rFonts w:hint="eastAsia" w:ascii="仿宋" w:hAnsi="仿宋" w:eastAsia="仿宋" w:cs="仿宋"/>
                <w:sz w:val="24"/>
                <w:szCs w:val="24"/>
              </w:rPr>
            </w:pPr>
          </w:p>
        </w:tc>
        <w:tc>
          <w:tcPr>
            <w:tcW w:w="884" w:type="dxa"/>
            <w:shd w:val="clear" w:color="auto" w:fill="auto"/>
            <w:vAlign w:val="center"/>
          </w:tcPr>
          <w:p w14:paraId="3539285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质量保障措施</w:t>
            </w:r>
          </w:p>
        </w:tc>
        <w:tc>
          <w:tcPr>
            <w:tcW w:w="6408" w:type="dxa"/>
            <w:shd w:val="clear" w:color="auto" w:fill="auto"/>
          </w:tcPr>
          <w:p w14:paraId="2869ED16">
            <w:pPr>
              <w:pStyle w:val="6"/>
              <w:ind w:firstLine="0"/>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方案完整度高，详细、专业、合理，可行性强：</w:t>
            </w:r>
            <w:r>
              <w:rPr>
                <w:rFonts w:hint="eastAsia" w:ascii="仿宋" w:hAnsi="仿宋" w:eastAsia="仿宋" w:cs="仿宋"/>
                <w:color w:val="000000"/>
                <w:kern w:val="2"/>
                <w:sz w:val="21"/>
                <w:szCs w:val="21"/>
                <w:lang w:val="en-US" w:eastAsia="zh-CN"/>
              </w:rPr>
              <w:t>3</w:t>
            </w:r>
            <w:r>
              <w:rPr>
                <w:rFonts w:hint="eastAsia" w:ascii="仿宋" w:hAnsi="仿宋" w:eastAsia="仿宋" w:cs="仿宋"/>
                <w:color w:val="000000"/>
                <w:kern w:val="2"/>
                <w:sz w:val="21"/>
                <w:szCs w:val="21"/>
              </w:rPr>
              <w:t>分；</w:t>
            </w:r>
          </w:p>
          <w:p w14:paraId="55172F40">
            <w:pPr>
              <w:rPr>
                <w:rFonts w:hint="eastAsia" w:ascii="仿宋" w:hAnsi="仿宋" w:eastAsia="仿宋" w:cs="仿宋"/>
                <w:color w:val="000000"/>
                <w:sz w:val="21"/>
                <w:szCs w:val="21"/>
              </w:rPr>
            </w:pPr>
            <w:r>
              <w:rPr>
                <w:rFonts w:hint="eastAsia" w:ascii="仿宋" w:hAnsi="仿宋" w:eastAsia="仿宋" w:cs="仿宋"/>
                <w:color w:val="000000"/>
                <w:sz w:val="21"/>
                <w:szCs w:val="21"/>
              </w:rPr>
              <w:t>方案较完整，具有一定的专业性、合理性，可行性较强：</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分；</w:t>
            </w:r>
          </w:p>
          <w:p w14:paraId="4006E654">
            <w:pPr>
              <w:rPr>
                <w:rFonts w:hint="eastAsia" w:ascii="仿宋" w:hAnsi="仿宋" w:eastAsia="仿宋" w:cs="仿宋"/>
                <w:color w:val="000000"/>
                <w:sz w:val="21"/>
                <w:szCs w:val="21"/>
              </w:rPr>
            </w:pPr>
            <w:r>
              <w:rPr>
                <w:rFonts w:hint="eastAsia" w:ascii="仿宋" w:hAnsi="仿宋" w:eastAsia="仿宋" w:cs="仿宋"/>
                <w:color w:val="000000"/>
                <w:sz w:val="21"/>
                <w:szCs w:val="21"/>
              </w:rPr>
              <w:t>方案不完整，不具有专业性、合理性，可行性差：</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分；</w:t>
            </w:r>
          </w:p>
          <w:p w14:paraId="3AEC2CF6">
            <w:pPr>
              <w:rPr>
                <w:rFonts w:hint="eastAsia" w:ascii="仿宋" w:hAnsi="仿宋" w:eastAsia="仿宋" w:cs="仿宋"/>
                <w:color w:val="000000"/>
                <w:sz w:val="21"/>
                <w:szCs w:val="21"/>
              </w:rPr>
            </w:pPr>
            <w:r>
              <w:rPr>
                <w:rFonts w:hint="eastAsia" w:ascii="仿宋" w:hAnsi="仿宋" w:eastAsia="仿宋" w:cs="仿宋"/>
                <w:color w:val="000000"/>
                <w:sz w:val="21"/>
                <w:szCs w:val="21"/>
              </w:rPr>
              <w:t>不提供不得分。</w:t>
            </w:r>
          </w:p>
        </w:tc>
        <w:tc>
          <w:tcPr>
            <w:tcW w:w="497" w:type="dxa"/>
            <w:shd w:val="clear" w:color="auto" w:fill="auto"/>
            <w:vAlign w:val="center"/>
          </w:tcPr>
          <w:p w14:paraId="6A59F20E">
            <w:pPr>
              <w:widowControl/>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r>
      <w:tr w14:paraId="2EF1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54" w:type="dxa"/>
            <w:vMerge w:val="continue"/>
            <w:shd w:val="clear" w:color="auto" w:fill="auto"/>
            <w:vAlign w:val="center"/>
          </w:tcPr>
          <w:p w14:paraId="1AB7731D">
            <w:pPr>
              <w:jc w:val="center"/>
              <w:rPr>
                <w:rFonts w:hint="eastAsia" w:ascii="仿宋" w:hAnsi="仿宋" w:eastAsia="仿宋" w:cs="仿宋"/>
                <w:sz w:val="24"/>
                <w:szCs w:val="24"/>
              </w:rPr>
            </w:pPr>
          </w:p>
        </w:tc>
        <w:tc>
          <w:tcPr>
            <w:tcW w:w="884" w:type="dxa"/>
            <w:shd w:val="clear" w:color="auto" w:fill="auto"/>
            <w:vAlign w:val="center"/>
          </w:tcPr>
          <w:p w14:paraId="46B2387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进度保障措施</w:t>
            </w:r>
          </w:p>
        </w:tc>
        <w:tc>
          <w:tcPr>
            <w:tcW w:w="6408" w:type="dxa"/>
            <w:shd w:val="clear" w:color="auto" w:fill="auto"/>
          </w:tcPr>
          <w:p w14:paraId="5A009DF0">
            <w:pPr>
              <w:pStyle w:val="6"/>
              <w:ind w:firstLine="0"/>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进度保障实施完整度高，详细、专业、合理，可行性强：</w:t>
            </w:r>
            <w:r>
              <w:rPr>
                <w:rFonts w:hint="eastAsia" w:ascii="仿宋" w:hAnsi="仿宋" w:eastAsia="仿宋" w:cs="仿宋"/>
                <w:color w:val="000000"/>
                <w:kern w:val="2"/>
                <w:sz w:val="21"/>
                <w:szCs w:val="21"/>
                <w:lang w:val="en-US" w:eastAsia="zh-CN"/>
              </w:rPr>
              <w:t>3</w:t>
            </w:r>
            <w:r>
              <w:rPr>
                <w:rFonts w:hint="eastAsia" w:ascii="仿宋" w:hAnsi="仿宋" w:eastAsia="仿宋" w:cs="仿宋"/>
                <w:color w:val="000000"/>
                <w:kern w:val="2"/>
                <w:sz w:val="21"/>
                <w:szCs w:val="21"/>
              </w:rPr>
              <w:t>分；</w:t>
            </w:r>
          </w:p>
          <w:p w14:paraId="77914C1E">
            <w:pPr>
              <w:rPr>
                <w:rFonts w:hint="eastAsia" w:ascii="仿宋" w:hAnsi="仿宋" w:eastAsia="仿宋" w:cs="仿宋"/>
                <w:color w:val="000000"/>
                <w:kern w:val="2"/>
                <w:sz w:val="21"/>
                <w:szCs w:val="21"/>
                <w:lang w:eastAsia="zh-CN"/>
              </w:rPr>
            </w:pPr>
            <w:r>
              <w:rPr>
                <w:rFonts w:hint="eastAsia" w:ascii="仿宋" w:hAnsi="仿宋" w:eastAsia="仿宋" w:cs="仿宋"/>
                <w:color w:val="000000"/>
                <w:kern w:val="2"/>
                <w:sz w:val="21"/>
                <w:szCs w:val="21"/>
              </w:rPr>
              <w:t>进度保障实施</w:t>
            </w:r>
            <w:r>
              <w:rPr>
                <w:rFonts w:hint="eastAsia" w:ascii="仿宋" w:hAnsi="仿宋" w:eastAsia="仿宋" w:cs="仿宋"/>
                <w:color w:val="000000"/>
                <w:kern w:val="2"/>
                <w:sz w:val="21"/>
                <w:szCs w:val="21"/>
                <w:lang w:val="en-US" w:eastAsia="zh-CN"/>
              </w:rPr>
              <w:t>较</w:t>
            </w:r>
            <w:r>
              <w:rPr>
                <w:rFonts w:hint="eastAsia" w:ascii="仿宋" w:hAnsi="仿宋" w:eastAsia="仿宋" w:cs="仿宋"/>
                <w:color w:val="000000"/>
                <w:kern w:val="2"/>
                <w:sz w:val="21"/>
                <w:szCs w:val="21"/>
              </w:rPr>
              <w:t>完整，</w:t>
            </w:r>
            <w:r>
              <w:rPr>
                <w:rFonts w:hint="eastAsia" w:ascii="仿宋" w:hAnsi="仿宋" w:eastAsia="仿宋" w:cs="仿宋"/>
                <w:color w:val="000000"/>
                <w:sz w:val="21"/>
                <w:szCs w:val="21"/>
              </w:rPr>
              <w:t>具有一定的</w:t>
            </w:r>
            <w:r>
              <w:rPr>
                <w:rFonts w:hint="eastAsia" w:ascii="仿宋" w:hAnsi="仿宋" w:eastAsia="仿宋" w:cs="仿宋"/>
                <w:color w:val="000000"/>
                <w:kern w:val="2"/>
                <w:sz w:val="21"/>
                <w:szCs w:val="21"/>
              </w:rPr>
              <w:t>专业、合理，可行性</w:t>
            </w:r>
            <w:r>
              <w:rPr>
                <w:rFonts w:hint="eastAsia" w:ascii="仿宋" w:hAnsi="仿宋" w:eastAsia="仿宋" w:cs="仿宋"/>
                <w:color w:val="000000"/>
                <w:kern w:val="2"/>
                <w:sz w:val="21"/>
                <w:szCs w:val="21"/>
                <w:lang w:val="en-US" w:eastAsia="zh-CN"/>
              </w:rPr>
              <w:t>较</w:t>
            </w:r>
            <w:r>
              <w:rPr>
                <w:rFonts w:hint="eastAsia" w:ascii="仿宋" w:hAnsi="仿宋" w:eastAsia="仿宋" w:cs="仿宋"/>
                <w:color w:val="000000"/>
                <w:kern w:val="2"/>
                <w:sz w:val="21"/>
                <w:szCs w:val="21"/>
              </w:rPr>
              <w:t>强：</w:t>
            </w:r>
            <w:r>
              <w:rPr>
                <w:rFonts w:hint="eastAsia" w:ascii="仿宋" w:hAnsi="仿宋" w:eastAsia="仿宋" w:cs="仿宋"/>
                <w:color w:val="000000"/>
                <w:kern w:val="2"/>
                <w:sz w:val="21"/>
                <w:szCs w:val="21"/>
                <w:lang w:val="en-US" w:eastAsia="zh-CN"/>
              </w:rPr>
              <w:t>2</w:t>
            </w:r>
            <w:r>
              <w:rPr>
                <w:rFonts w:hint="eastAsia" w:ascii="仿宋" w:hAnsi="仿宋" w:eastAsia="仿宋" w:cs="仿宋"/>
                <w:color w:val="000000"/>
                <w:kern w:val="2"/>
                <w:sz w:val="21"/>
                <w:szCs w:val="21"/>
              </w:rPr>
              <w:t>分</w:t>
            </w:r>
            <w:r>
              <w:rPr>
                <w:rFonts w:hint="eastAsia" w:ascii="仿宋" w:hAnsi="仿宋" w:eastAsia="仿宋" w:cs="仿宋"/>
                <w:color w:val="000000"/>
                <w:kern w:val="2"/>
                <w:sz w:val="21"/>
                <w:szCs w:val="21"/>
                <w:lang w:eastAsia="zh-CN"/>
              </w:rPr>
              <w:t>；</w:t>
            </w:r>
          </w:p>
          <w:p w14:paraId="633B6013">
            <w:pPr>
              <w:rPr>
                <w:rFonts w:hint="eastAsia" w:ascii="仿宋" w:hAnsi="仿宋" w:eastAsia="仿宋" w:cs="仿宋"/>
                <w:color w:val="000000"/>
                <w:sz w:val="21"/>
                <w:szCs w:val="21"/>
              </w:rPr>
            </w:pPr>
            <w:r>
              <w:rPr>
                <w:rFonts w:hint="eastAsia" w:ascii="仿宋" w:hAnsi="仿宋" w:eastAsia="仿宋" w:cs="仿宋"/>
                <w:color w:val="000000"/>
                <w:sz w:val="21"/>
                <w:szCs w:val="21"/>
              </w:rPr>
              <w:t>进度保障实施不完整，专业性、合理性较差，可行性较差：</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分；</w:t>
            </w:r>
          </w:p>
          <w:p w14:paraId="3E7736B0">
            <w:pPr>
              <w:rPr>
                <w:rFonts w:hint="eastAsia" w:ascii="仿宋" w:hAnsi="仿宋" w:eastAsia="仿宋" w:cs="仿宋"/>
                <w:color w:val="000000"/>
                <w:sz w:val="21"/>
                <w:szCs w:val="21"/>
              </w:rPr>
            </w:pPr>
            <w:r>
              <w:rPr>
                <w:rFonts w:hint="eastAsia" w:ascii="仿宋" w:hAnsi="仿宋" w:eastAsia="仿宋" w:cs="仿宋"/>
                <w:color w:val="000000"/>
                <w:sz w:val="21"/>
                <w:szCs w:val="21"/>
              </w:rPr>
              <w:t>不提供不得分。</w:t>
            </w:r>
          </w:p>
        </w:tc>
        <w:tc>
          <w:tcPr>
            <w:tcW w:w="497" w:type="dxa"/>
            <w:shd w:val="clear" w:color="auto" w:fill="auto"/>
            <w:vAlign w:val="center"/>
          </w:tcPr>
          <w:p w14:paraId="3C51B5F4">
            <w:pPr>
              <w:widowControl/>
              <w:jc w:val="center"/>
              <w:textAlignment w:val="top"/>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p>
        </w:tc>
      </w:tr>
      <w:tr w14:paraId="73BB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954" w:type="dxa"/>
            <w:vMerge w:val="continue"/>
            <w:shd w:val="clear" w:color="auto" w:fill="auto"/>
            <w:vAlign w:val="center"/>
          </w:tcPr>
          <w:p w14:paraId="674EBC89">
            <w:pPr>
              <w:jc w:val="center"/>
              <w:rPr>
                <w:rFonts w:hint="eastAsia" w:ascii="仿宋" w:hAnsi="仿宋" w:eastAsia="仿宋" w:cs="仿宋"/>
                <w:sz w:val="24"/>
                <w:szCs w:val="24"/>
              </w:rPr>
            </w:pPr>
          </w:p>
        </w:tc>
        <w:tc>
          <w:tcPr>
            <w:tcW w:w="884" w:type="dxa"/>
            <w:shd w:val="clear" w:color="auto" w:fill="auto"/>
            <w:vAlign w:val="center"/>
          </w:tcPr>
          <w:p w14:paraId="791376C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售后服务方案</w:t>
            </w:r>
          </w:p>
        </w:tc>
        <w:tc>
          <w:tcPr>
            <w:tcW w:w="6408" w:type="dxa"/>
            <w:shd w:val="clear" w:color="auto" w:fill="auto"/>
          </w:tcPr>
          <w:p w14:paraId="5E57C424">
            <w:pPr>
              <w:pStyle w:val="6"/>
              <w:ind w:firstLine="0"/>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方案完整度高，详细、专业、合理，可行性强：</w:t>
            </w:r>
            <w:r>
              <w:rPr>
                <w:rFonts w:hint="eastAsia" w:ascii="仿宋" w:hAnsi="仿宋" w:eastAsia="仿宋" w:cs="仿宋"/>
                <w:color w:val="000000"/>
                <w:kern w:val="2"/>
                <w:sz w:val="21"/>
                <w:szCs w:val="21"/>
                <w:lang w:val="en-US" w:eastAsia="zh-CN"/>
              </w:rPr>
              <w:t>3</w:t>
            </w:r>
            <w:r>
              <w:rPr>
                <w:rFonts w:hint="eastAsia" w:ascii="仿宋" w:hAnsi="仿宋" w:eastAsia="仿宋" w:cs="仿宋"/>
                <w:color w:val="000000"/>
                <w:kern w:val="2"/>
                <w:sz w:val="21"/>
                <w:szCs w:val="21"/>
              </w:rPr>
              <w:t>分；</w:t>
            </w:r>
          </w:p>
          <w:p w14:paraId="4E5C935B">
            <w:pPr>
              <w:pStyle w:val="6"/>
              <w:ind w:firstLine="0"/>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方案完整度</w:t>
            </w:r>
            <w:r>
              <w:rPr>
                <w:rFonts w:hint="eastAsia" w:ascii="仿宋" w:hAnsi="仿宋" w:eastAsia="仿宋" w:cs="仿宋"/>
                <w:color w:val="000000"/>
                <w:kern w:val="2"/>
                <w:sz w:val="21"/>
                <w:szCs w:val="21"/>
                <w:lang w:val="en-US" w:eastAsia="zh-CN"/>
              </w:rPr>
              <w:t>较</w:t>
            </w:r>
            <w:r>
              <w:rPr>
                <w:rFonts w:hint="eastAsia" w:ascii="仿宋" w:hAnsi="仿宋" w:eastAsia="仿宋" w:cs="仿宋"/>
                <w:color w:val="000000"/>
                <w:kern w:val="2"/>
                <w:sz w:val="21"/>
                <w:szCs w:val="21"/>
              </w:rPr>
              <w:t>高，</w:t>
            </w:r>
            <w:r>
              <w:rPr>
                <w:rFonts w:hint="eastAsia" w:ascii="仿宋" w:hAnsi="仿宋" w:eastAsia="仿宋" w:cs="仿宋"/>
                <w:color w:val="000000"/>
                <w:kern w:val="2"/>
                <w:sz w:val="21"/>
                <w:szCs w:val="21"/>
                <w:lang w:val="en-US" w:eastAsia="zh-CN"/>
              </w:rPr>
              <w:t>具有一定的</w:t>
            </w:r>
            <w:r>
              <w:rPr>
                <w:rFonts w:hint="eastAsia" w:ascii="仿宋" w:hAnsi="仿宋" w:eastAsia="仿宋" w:cs="仿宋"/>
                <w:color w:val="000000"/>
                <w:kern w:val="2"/>
                <w:sz w:val="21"/>
                <w:szCs w:val="21"/>
              </w:rPr>
              <w:t>专业</w:t>
            </w:r>
            <w:r>
              <w:rPr>
                <w:rFonts w:hint="eastAsia" w:ascii="仿宋" w:hAnsi="仿宋" w:eastAsia="仿宋" w:cs="仿宋"/>
                <w:color w:val="000000"/>
                <w:kern w:val="2"/>
                <w:sz w:val="21"/>
                <w:szCs w:val="21"/>
                <w:lang w:val="en-US" w:eastAsia="zh-CN"/>
              </w:rPr>
              <w:t>性</w:t>
            </w:r>
            <w:r>
              <w:rPr>
                <w:rFonts w:hint="eastAsia" w:ascii="仿宋" w:hAnsi="仿宋" w:eastAsia="仿宋" w:cs="仿宋"/>
                <w:color w:val="000000"/>
                <w:kern w:val="2"/>
                <w:sz w:val="21"/>
                <w:szCs w:val="21"/>
              </w:rPr>
              <w:t>、合理</w:t>
            </w:r>
            <w:r>
              <w:rPr>
                <w:rFonts w:hint="eastAsia" w:ascii="仿宋" w:hAnsi="仿宋" w:eastAsia="仿宋" w:cs="仿宋"/>
                <w:color w:val="000000"/>
                <w:kern w:val="2"/>
                <w:sz w:val="21"/>
                <w:szCs w:val="21"/>
                <w:lang w:val="en-US" w:eastAsia="zh-CN"/>
              </w:rPr>
              <w:t>性</w:t>
            </w:r>
            <w:r>
              <w:rPr>
                <w:rFonts w:hint="eastAsia" w:ascii="仿宋" w:hAnsi="仿宋" w:eastAsia="仿宋" w:cs="仿宋"/>
                <w:color w:val="000000"/>
                <w:kern w:val="2"/>
                <w:sz w:val="21"/>
                <w:szCs w:val="21"/>
              </w:rPr>
              <w:t>，可行性</w:t>
            </w:r>
            <w:r>
              <w:rPr>
                <w:rFonts w:hint="eastAsia" w:ascii="仿宋" w:hAnsi="仿宋" w:eastAsia="仿宋" w:cs="仿宋"/>
                <w:color w:val="000000"/>
                <w:kern w:val="2"/>
                <w:sz w:val="21"/>
                <w:szCs w:val="21"/>
                <w:lang w:val="en-US" w:eastAsia="zh-CN"/>
              </w:rPr>
              <w:t>较</w:t>
            </w:r>
            <w:r>
              <w:rPr>
                <w:rFonts w:hint="eastAsia" w:ascii="仿宋" w:hAnsi="仿宋" w:eastAsia="仿宋" w:cs="仿宋"/>
                <w:color w:val="000000"/>
                <w:kern w:val="2"/>
                <w:sz w:val="21"/>
                <w:szCs w:val="21"/>
              </w:rPr>
              <w:t>强：</w:t>
            </w:r>
            <w:r>
              <w:rPr>
                <w:rFonts w:hint="eastAsia" w:ascii="仿宋" w:hAnsi="仿宋" w:eastAsia="仿宋" w:cs="仿宋"/>
                <w:color w:val="000000"/>
                <w:kern w:val="2"/>
                <w:sz w:val="21"/>
                <w:szCs w:val="21"/>
                <w:lang w:val="en-US" w:eastAsia="zh-CN"/>
              </w:rPr>
              <w:t>2</w:t>
            </w:r>
            <w:r>
              <w:rPr>
                <w:rFonts w:hint="eastAsia" w:ascii="仿宋" w:hAnsi="仿宋" w:eastAsia="仿宋" w:cs="仿宋"/>
                <w:color w:val="000000"/>
                <w:kern w:val="2"/>
                <w:sz w:val="21"/>
                <w:szCs w:val="21"/>
              </w:rPr>
              <w:t>分</w:t>
            </w:r>
          </w:p>
          <w:p w14:paraId="21EE16C5">
            <w:pPr>
              <w:rPr>
                <w:rFonts w:hint="eastAsia" w:ascii="仿宋" w:hAnsi="仿宋" w:eastAsia="仿宋" w:cs="仿宋"/>
                <w:color w:val="000000"/>
                <w:sz w:val="21"/>
                <w:szCs w:val="21"/>
              </w:rPr>
            </w:pPr>
            <w:r>
              <w:rPr>
                <w:rFonts w:hint="eastAsia" w:ascii="仿宋" w:hAnsi="仿宋" w:eastAsia="仿宋" w:cs="仿宋"/>
                <w:color w:val="000000"/>
                <w:sz w:val="21"/>
                <w:szCs w:val="21"/>
              </w:rPr>
              <w:t>方案不完整，不具有专业性、合理性，可行性差：</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分；</w:t>
            </w:r>
          </w:p>
          <w:p w14:paraId="6D0097A3">
            <w:pPr>
              <w:rPr>
                <w:rFonts w:hint="eastAsia" w:ascii="仿宋" w:hAnsi="仿宋" w:eastAsia="仿宋" w:cs="仿宋"/>
                <w:color w:val="000000"/>
                <w:sz w:val="21"/>
                <w:szCs w:val="21"/>
              </w:rPr>
            </w:pPr>
            <w:r>
              <w:rPr>
                <w:rFonts w:hint="eastAsia" w:ascii="仿宋" w:hAnsi="仿宋" w:eastAsia="仿宋" w:cs="仿宋"/>
                <w:color w:val="000000"/>
                <w:sz w:val="21"/>
                <w:szCs w:val="21"/>
              </w:rPr>
              <w:t>不提供不得分。</w:t>
            </w:r>
          </w:p>
        </w:tc>
        <w:tc>
          <w:tcPr>
            <w:tcW w:w="497" w:type="dxa"/>
            <w:shd w:val="clear" w:color="auto" w:fill="auto"/>
            <w:vAlign w:val="center"/>
          </w:tcPr>
          <w:p w14:paraId="33660EDC">
            <w:pPr>
              <w:widowControl/>
              <w:jc w:val="center"/>
              <w:textAlignment w:val="top"/>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p>
        </w:tc>
      </w:tr>
      <w:tr w14:paraId="288A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954" w:type="dxa"/>
            <w:vMerge w:val="continue"/>
            <w:shd w:val="clear" w:color="auto" w:fill="auto"/>
            <w:vAlign w:val="center"/>
          </w:tcPr>
          <w:p w14:paraId="0F286F62">
            <w:pPr>
              <w:jc w:val="center"/>
              <w:rPr>
                <w:rFonts w:hint="eastAsia" w:ascii="仿宋" w:hAnsi="仿宋" w:eastAsia="仿宋" w:cs="仿宋"/>
                <w:sz w:val="24"/>
                <w:szCs w:val="24"/>
              </w:rPr>
            </w:pPr>
          </w:p>
        </w:tc>
        <w:tc>
          <w:tcPr>
            <w:tcW w:w="884" w:type="dxa"/>
            <w:shd w:val="clear" w:color="auto" w:fill="auto"/>
            <w:vAlign w:val="center"/>
          </w:tcPr>
          <w:p w14:paraId="658E3096">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工具保障</w:t>
            </w:r>
          </w:p>
        </w:tc>
        <w:tc>
          <w:tcPr>
            <w:tcW w:w="6408" w:type="dxa"/>
            <w:shd w:val="clear" w:color="auto" w:fill="auto"/>
          </w:tcPr>
          <w:p w14:paraId="76D3AAB8">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应答人提供自主研发的测评测试工具（出示软件著作权）；</w:t>
            </w:r>
          </w:p>
          <w:p w14:paraId="4269E5A4">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提供三项测评测试工具以上，得3分；</w:t>
            </w:r>
          </w:p>
          <w:p w14:paraId="7B8C3EDC">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提供二项测评测试工具，得2分；</w:t>
            </w:r>
          </w:p>
          <w:p w14:paraId="1CCC2E24">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提供一项测评测试工具，得1分；</w:t>
            </w:r>
          </w:p>
        </w:tc>
        <w:tc>
          <w:tcPr>
            <w:tcW w:w="497" w:type="dxa"/>
            <w:shd w:val="clear" w:color="auto" w:fill="auto"/>
            <w:vAlign w:val="center"/>
          </w:tcPr>
          <w:p w14:paraId="13F285B0">
            <w:pPr>
              <w:widowControl/>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r>
      <w:tr w14:paraId="63E4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54" w:type="dxa"/>
            <w:vMerge w:val="continue"/>
            <w:shd w:val="clear" w:color="auto" w:fill="auto"/>
            <w:vAlign w:val="center"/>
          </w:tcPr>
          <w:p w14:paraId="4FE7F7E3">
            <w:pPr>
              <w:jc w:val="center"/>
              <w:rPr>
                <w:rFonts w:hint="eastAsia" w:ascii="仿宋" w:hAnsi="仿宋" w:eastAsia="仿宋" w:cs="仿宋"/>
                <w:sz w:val="24"/>
                <w:szCs w:val="24"/>
              </w:rPr>
            </w:pPr>
          </w:p>
        </w:tc>
        <w:tc>
          <w:tcPr>
            <w:tcW w:w="884" w:type="dxa"/>
            <w:vMerge w:val="restart"/>
            <w:shd w:val="clear" w:color="auto" w:fill="auto"/>
            <w:vAlign w:val="center"/>
          </w:tcPr>
          <w:p w14:paraId="1412C7E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技术团队能力</w:t>
            </w:r>
          </w:p>
        </w:tc>
        <w:tc>
          <w:tcPr>
            <w:tcW w:w="6408" w:type="dxa"/>
            <w:shd w:val="clear" w:color="auto" w:fill="auto"/>
          </w:tcPr>
          <w:p w14:paraId="39112CD0">
            <w:pPr>
              <w:rPr>
                <w:rFonts w:hint="eastAsia" w:ascii="仿宋" w:hAnsi="仿宋" w:eastAsia="仿宋" w:cs="仿宋"/>
                <w:color w:val="000000"/>
                <w:sz w:val="21"/>
                <w:szCs w:val="21"/>
              </w:rPr>
            </w:pPr>
            <w:r>
              <w:rPr>
                <w:rFonts w:hint="eastAsia" w:ascii="仿宋" w:hAnsi="仿宋" w:eastAsia="仿宋" w:cs="仿宋"/>
                <w:kern w:val="2"/>
                <w:sz w:val="21"/>
                <w:szCs w:val="21"/>
              </w:rPr>
              <w:t>应答人拟派项目经理需具PMP项目经理资质证书、信息系统项目管理师、网络安全等级保护中级测评师证书、CISSP证书、CISA证书、CISP-A证书、CISI证书，提供2个得1分，提供3个得2分，提供4个得3分，提供6个以上得</w:t>
            </w:r>
            <w:r>
              <w:rPr>
                <w:rFonts w:hint="eastAsia" w:ascii="仿宋" w:hAnsi="仿宋" w:eastAsia="仿宋" w:cs="仿宋"/>
                <w:kern w:val="2"/>
                <w:sz w:val="21"/>
                <w:szCs w:val="21"/>
                <w:lang w:val="en-US" w:eastAsia="zh-CN"/>
              </w:rPr>
              <w:t>5</w:t>
            </w:r>
            <w:r>
              <w:rPr>
                <w:rFonts w:hint="eastAsia" w:ascii="仿宋" w:hAnsi="仿宋" w:eastAsia="仿宋" w:cs="仿宋"/>
                <w:kern w:val="2"/>
                <w:sz w:val="21"/>
                <w:szCs w:val="21"/>
              </w:rPr>
              <w:t>分，仅提供一个或未提供不得分；（须提供人员证书复印件）。</w:t>
            </w:r>
          </w:p>
        </w:tc>
        <w:tc>
          <w:tcPr>
            <w:tcW w:w="497" w:type="dxa"/>
            <w:shd w:val="clear" w:color="auto" w:fill="auto"/>
            <w:vAlign w:val="center"/>
          </w:tcPr>
          <w:p w14:paraId="38A5267A">
            <w:pPr>
              <w:widowControl/>
              <w:jc w:val="center"/>
              <w:textAlignment w:val="top"/>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r>
      <w:tr w14:paraId="31AB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954" w:type="dxa"/>
            <w:vMerge w:val="continue"/>
            <w:shd w:val="clear" w:color="auto" w:fill="auto"/>
            <w:vAlign w:val="center"/>
          </w:tcPr>
          <w:p w14:paraId="0F0D28DC">
            <w:pPr>
              <w:jc w:val="center"/>
              <w:rPr>
                <w:rFonts w:hint="eastAsia" w:ascii="仿宋" w:hAnsi="仿宋" w:eastAsia="仿宋" w:cs="仿宋"/>
                <w:sz w:val="24"/>
                <w:szCs w:val="24"/>
              </w:rPr>
            </w:pPr>
          </w:p>
        </w:tc>
        <w:tc>
          <w:tcPr>
            <w:tcW w:w="884" w:type="dxa"/>
            <w:vMerge w:val="continue"/>
            <w:shd w:val="clear" w:color="auto" w:fill="auto"/>
            <w:vAlign w:val="center"/>
          </w:tcPr>
          <w:p w14:paraId="4FB20E54">
            <w:pPr>
              <w:jc w:val="center"/>
              <w:rPr>
                <w:rFonts w:hint="eastAsia" w:ascii="仿宋" w:hAnsi="仿宋" w:eastAsia="仿宋" w:cs="仿宋"/>
                <w:color w:val="000000"/>
                <w:sz w:val="24"/>
                <w:szCs w:val="24"/>
              </w:rPr>
            </w:pPr>
          </w:p>
        </w:tc>
        <w:tc>
          <w:tcPr>
            <w:tcW w:w="6408" w:type="dxa"/>
            <w:shd w:val="clear" w:color="auto" w:fill="auto"/>
          </w:tcPr>
          <w:p w14:paraId="08B209E5">
            <w:pPr>
              <w:rPr>
                <w:rFonts w:hint="eastAsia" w:ascii="仿宋" w:hAnsi="仿宋" w:eastAsia="仿宋" w:cs="仿宋"/>
                <w:kern w:val="2"/>
                <w:sz w:val="21"/>
                <w:szCs w:val="21"/>
              </w:rPr>
            </w:pPr>
            <w:r>
              <w:rPr>
                <w:rFonts w:hint="eastAsia" w:ascii="仿宋" w:hAnsi="仿宋" w:eastAsia="仿宋" w:cs="仿宋"/>
                <w:kern w:val="2"/>
                <w:sz w:val="21"/>
                <w:szCs w:val="21"/>
              </w:rPr>
              <w:t>应答人拟派技术专家需具PMP项目经理资质证书、高级工程师职称、网络安全等级保护高级测评师证书、CI</w:t>
            </w:r>
            <w:r>
              <w:rPr>
                <w:rFonts w:hint="eastAsia" w:ascii="仿宋" w:hAnsi="仿宋" w:eastAsia="仿宋" w:cs="仿宋"/>
                <w:kern w:val="2"/>
                <w:sz w:val="21"/>
                <w:szCs w:val="21"/>
                <w:lang w:val="en-US" w:eastAsia="zh-CN"/>
              </w:rPr>
              <w:t>S</w:t>
            </w:r>
            <w:r>
              <w:rPr>
                <w:rFonts w:hint="eastAsia" w:ascii="仿宋" w:hAnsi="仿宋" w:eastAsia="仿宋" w:cs="仿宋"/>
                <w:kern w:val="2"/>
                <w:sz w:val="21"/>
                <w:szCs w:val="21"/>
              </w:rPr>
              <w:t>SP证书、CISP证书、CISP-A证书、CISI证书，提供3个得1分，提供4个得2分，提供5个得3分，仅提供二个以下不得分；（须提供人员证书复印件）。</w:t>
            </w:r>
          </w:p>
        </w:tc>
        <w:tc>
          <w:tcPr>
            <w:tcW w:w="497" w:type="dxa"/>
            <w:shd w:val="clear" w:color="auto" w:fill="auto"/>
            <w:vAlign w:val="center"/>
          </w:tcPr>
          <w:p w14:paraId="0E67244D">
            <w:pPr>
              <w:widowControl/>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r>
      <w:tr w14:paraId="414B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54" w:type="dxa"/>
            <w:vMerge w:val="continue"/>
            <w:shd w:val="clear" w:color="auto" w:fill="auto"/>
            <w:vAlign w:val="center"/>
          </w:tcPr>
          <w:p w14:paraId="38720E2F">
            <w:pPr>
              <w:jc w:val="center"/>
              <w:rPr>
                <w:rFonts w:hint="eastAsia" w:ascii="仿宋" w:hAnsi="仿宋" w:eastAsia="仿宋" w:cs="仿宋"/>
                <w:sz w:val="24"/>
                <w:szCs w:val="24"/>
              </w:rPr>
            </w:pPr>
          </w:p>
        </w:tc>
        <w:tc>
          <w:tcPr>
            <w:tcW w:w="884" w:type="dxa"/>
            <w:vMerge w:val="continue"/>
            <w:shd w:val="clear" w:color="auto" w:fill="auto"/>
            <w:vAlign w:val="center"/>
          </w:tcPr>
          <w:p w14:paraId="16076685">
            <w:pPr>
              <w:jc w:val="center"/>
              <w:rPr>
                <w:rFonts w:hint="eastAsia" w:ascii="仿宋" w:hAnsi="仿宋" w:eastAsia="仿宋" w:cs="仿宋"/>
                <w:color w:val="000000"/>
                <w:sz w:val="24"/>
                <w:szCs w:val="24"/>
              </w:rPr>
            </w:pPr>
          </w:p>
        </w:tc>
        <w:tc>
          <w:tcPr>
            <w:tcW w:w="6408" w:type="dxa"/>
            <w:shd w:val="clear" w:color="auto" w:fill="auto"/>
          </w:tcPr>
          <w:p w14:paraId="77514B20">
            <w:pPr>
              <w:rPr>
                <w:rFonts w:hint="eastAsia" w:ascii="仿宋" w:hAnsi="仿宋" w:eastAsia="仿宋" w:cs="仿宋"/>
                <w:color w:val="000000"/>
                <w:sz w:val="21"/>
                <w:szCs w:val="21"/>
              </w:rPr>
            </w:pPr>
            <w:r>
              <w:rPr>
                <w:rFonts w:hint="eastAsia" w:ascii="仿宋" w:hAnsi="仿宋" w:eastAsia="仿宋" w:cs="仿宋"/>
                <w:color w:val="000000"/>
                <w:sz w:val="21"/>
                <w:szCs w:val="21"/>
              </w:rPr>
              <w:t>应答人拟派项目组成员（项目经理除外）中</w:t>
            </w:r>
            <w:r>
              <w:rPr>
                <w:rFonts w:hint="eastAsia" w:ascii="仿宋" w:hAnsi="仿宋" w:eastAsia="仿宋" w:cs="仿宋"/>
                <w:color w:val="000000"/>
                <w:sz w:val="21"/>
                <w:szCs w:val="21"/>
                <w:lang w:val="en-US" w:eastAsia="zh-CN"/>
              </w:rPr>
              <w:t>1人</w:t>
            </w:r>
            <w:r>
              <w:rPr>
                <w:rFonts w:hint="eastAsia" w:ascii="仿宋" w:hAnsi="仿宋" w:eastAsia="仿宋" w:cs="仿宋"/>
                <w:color w:val="000000"/>
                <w:sz w:val="21"/>
                <w:szCs w:val="21"/>
              </w:rPr>
              <w:t>具有网络安全等级测评师证书（</w:t>
            </w:r>
            <w:r>
              <w:rPr>
                <w:rFonts w:hint="eastAsia" w:ascii="仿宋" w:hAnsi="仿宋" w:eastAsia="仿宋" w:cs="仿宋"/>
                <w:color w:val="000000"/>
                <w:sz w:val="21"/>
                <w:szCs w:val="21"/>
                <w:lang w:val="en-US" w:eastAsia="zh-CN"/>
              </w:rPr>
              <w:t>高级</w:t>
            </w: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得</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分</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每有1人具有网络安全等级测评师证书（中级）同时具有国际注册信息安全专家（CISSP）证书，</w:t>
            </w:r>
            <w:r>
              <w:rPr>
                <w:rFonts w:hint="eastAsia" w:ascii="仿宋" w:hAnsi="仿宋" w:eastAsia="仿宋" w:cs="仿宋"/>
                <w:color w:val="000000"/>
                <w:sz w:val="21"/>
                <w:szCs w:val="21"/>
                <w:lang w:val="en-US" w:eastAsia="zh-CN"/>
              </w:rPr>
              <w:t>得1分。</w:t>
            </w:r>
            <w:r>
              <w:rPr>
                <w:rFonts w:hint="eastAsia" w:ascii="仿宋" w:hAnsi="仿宋" w:eastAsia="仿宋" w:cs="仿宋"/>
                <w:color w:val="000000"/>
                <w:sz w:val="21"/>
                <w:szCs w:val="21"/>
              </w:rPr>
              <w:t>（须提供人员证书复印件）</w:t>
            </w:r>
          </w:p>
        </w:tc>
        <w:tc>
          <w:tcPr>
            <w:tcW w:w="497" w:type="dxa"/>
            <w:shd w:val="clear" w:color="auto" w:fill="auto"/>
            <w:vAlign w:val="center"/>
          </w:tcPr>
          <w:p w14:paraId="21944165">
            <w:pPr>
              <w:widowControl/>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r>
      <w:tr w14:paraId="1BE4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shd w:val="clear" w:color="auto" w:fill="auto"/>
            <w:vAlign w:val="center"/>
          </w:tcPr>
          <w:p w14:paraId="3E90AAA9">
            <w:pPr>
              <w:jc w:val="center"/>
              <w:rPr>
                <w:rFonts w:hint="eastAsia" w:ascii="仿宋" w:hAnsi="仿宋" w:eastAsia="仿宋" w:cs="仿宋"/>
                <w:sz w:val="24"/>
                <w:szCs w:val="24"/>
              </w:rPr>
            </w:pPr>
          </w:p>
        </w:tc>
        <w:tc>
          <w:tcPr>
            <w:tcW w:w="884" w:type="dxa"/>
            <w:vMerge w:val="continue"/>
            <w:shd w:val="clear" w:color="auto" w:fill="auto"/>
            <w:vAlign w:val="center"/>
          </w:tcPr>
          <w:p w14:paraId="2F6B2005">
            <w:pPr>
              <w:jc w:val="center"/>
              <w:rPr>
                <w:rFonts w:hint="eastAsia" w:ascii="仿宋" w:hAnsi="仿宋" w:eastAsia="仿宋" w:cs="仿宋"/>
                <w:color w:val="000000"/>
                <w:sz w:val="24"/>
                <w:szCs w:val="24"/>
              </w:rPr>
            </w:pPr>
          </w:p>
        </w:tc>
        <w:tc>
          <w:tcPr>
            <w:tcW w:w="6408" w:type="dxa"/>
            <w:shd w:val="clear" w:color="auto" w:fill="auto"/>
          </w:tcPr>
          <w:p w14:paraId="243D1F5B">
            <w:pPr>
              <w:rPr>
                <w:rFonts w:hint="eastAsia" w:ascii="仿宋" w:hAnsi="仿宋" w:eastAsia="仿宋" w:cs="仿宋"/>
                <w:color w:val="000000"/>
                <w:sz w:val="21"/>
                <w:szCs w:val="21"/>
              </w:rPr>
            </w:pPr>
            <w:r>
              <w:rPr>
                <w:rFonts w:hint="eastAsia" w:ascii="仿宋" w:hAnsi="仿宋" w:eastAsia="仿宋" w:cs="仿宋"/>
                <w:color w:val="000000"/>
                <w:sz w:val="21"/>
                <w:szCs w:val="21"/>
              </w:rPr>
              <w:t>应答人拟派项目组成员中每有1人具有网络安全等级测评师证书（中级）同时具有CISAW证书，得2分，最多得2分；（须提供人员证书复印件）</w:t>
            </w:r>
          </w:p>
        </w:tc>
        <w:tc>
          <w:tcPr>
            <w:tcW w:w="497" w:type="dxa"/>
            <w:shd w:val="clear" w:color="auto" w:fill="auto"/>
            <w:vAlign w:val="center"/>
          </w:tcPr>
          <w:p w14:paraId="71D3E9C5">
            <w:pPr>
              <w:widowControl/>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r>
      <w:tr w14:paraId="62C1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54" w:type="dxa"/>
            <w:vMerge w:val="continue"/>
            <w:shd w:val="clear" w:color="auto" w:fill="auto"/>
            <w:vAlign w:val="center"/>
          </w:tcPr>
          <w:p w14:paraId="02451693">
            <w:pPr>
              <w:jc w:val="center"/>
              <w:rPr>
                <w:rFonts w:hint="eastAsia" w:ascii="仿宋" w:hAnsi="仿宋" w:eastAsia="仿宋" w:cs="仿宋"/>
                <w:sz w:val="24"/>
                <w:szCs w:val="24"/>
              </w:rPr>
            </w:pPr>
          </w:p>
        </w:tc>
        <w:tc>
          <w:tcPr>
            <w:tcW w:w="884" w:type="dxa"/>
            <w:vMerge w:val="continue"/>
            <w:shd w:val="clear" w:color="auto" w:fill="auto"/>
            <w:vAlign w:val="center"/>
          </w:tcPr>
          <w:p w14:paraId="35D4B248">
            <w:pPr>
              <w:jc w:val="center"/>
              <w:rPr>
                <w:rFonts w:hint="eastAsia" w:ascii="仿宋" w:hAnsi="仿宋" w:eastAsia="仿宋" w:cs="仿宋"/>
                <w:color w:val="000000"/>
                <w:sz w:val="24"/>
                <w:szCs w:val="24"/>
              </w:rPr>
            </w:pPr>
          </w:p>
        </w:tc>
        <w:tc>
          <w:tcPr>
            <w:tcW w:w="6408" w:type="dxa"/>
            <w:shd w:val="clear" w:color="auto" w:fill="auto"/>
          </w:tcPr>
          <w:p w14:paraId="6972B831">
            <w:pPr>
              <w:rPr>
                <w:rFonts w:hint="eastAsia" w:ascii="仿宋" w:hAnsi="仿宋" w:eastAsia="仿宋" w:cs="仿宋"/>
                <w:color w:val="000000"/>
                <w:sz w:val="21"/>
                <w:szCs w:val="21"/>
              </w:rPr>
            </w:pPr>
            <w:r>
              <w:rPr>
                <w:rFonts w:hint="eastAsia" w:ascii="仿宋" w:hAnsi="仿宋" w:eastAsia="仿宋" w:cs="仿宋"/>
                <w:color w:val="000000"/>
                <w:sz w:val="21"/>
                <w:szCs w:val="21"/>
              </w:rPr>
              <w:t>应答人拟派项目组成员中每有1人具有CISP</w:t>
            </w:r>
            <w:r>
              <w:rPr>
                <w:rFonts w:hint="eastAsia" w:ascii="仿宋" w:hAnsi="仿宋" w:eastAsia="仿宋" w:cs="仿宋"/>
                <w:color w:val="000000"/>
                <w:sz w:val="21"/>
                <w:szCs w:val="21"/>
                <w:lang w:val="en-US" w:eastAsia="zh-CN"/>
              </w:rPr>
              <w:t>-A</w:t>
            </w:r>
            <w:r>
              <w:rPr>
                <w:rFonts w:hint="eastAsia" w:ascii="仿宋" w:hAnsi="仿宋" w:eastAsia="仿宋" w:cs="仿宋"/>
                <w:color w:val="000000"/>
                <w:sz w:val="21"/>
                <w:szCs w:val="21"/>
              </w:rPr>
              <w:t>证书，得2分</w:t>
            </w:r>
            <w:r>
              <w:rPr>
                <w:rFonts w:hint="eastAsia" w:ascii="仿宋" w:hAnsi="仿宋" w:eastAsia="仿宋" w:cs="仿宋"/>
                <w:color w:val="000000"/>
                <w:sz w:val="21"/>
                <w:szCs w:val="21"/>
                <w:lang w:val="en-US"/>
              </w:rPr>
              <w:t>,</w:t>
            </w:r>
            <w:r>
              <w:rPr>
                <w:rFonts w:hint="eastAsia" w:ascii="仿宋" w:hAnsi="仿宋" w:eastAsia="仿宋" w:cs="仿宋"/>
                <w:color w:val="000000"/>
                <w:sz w:val="21"/>
                <w:szCs w:val="21"/>
                <w:lang w:val="en-US" w:eastAsia="zh-CN"/>
              </w:rPr>
              <w:t>最高得3分</w:t>
            </w:r>
            <w:r>
              <w:rPr>
                <w:rFonts w:hint="eastAsia" w:ascii="仿宋" w:hAnsi="仿宋" w:eastAsia="仿宋" w:cs="仿宋"/>
                <w:color w:val="000000"/>
                <w:sz w:val="21"/>
                <w:szCs w:val="21"/>
              </w:rPr>
              <w:t>；（须提供人员证书复印件）</w:t>
            </w:r>
          </w:p>
        </w:tc>
        <w:tc>
          <w:tcPr>
            <w:tcW w:w="497" w:type="dxa"/>
            <w:shd w:val="clear" w:color="auto" w:fill="auto"/>
            <w:vAlign w:val="center"/>
          </w:tcPr>
          <w:p w14:paraId="627C9A09">
            <w:pPr>
              <w:widowControl/>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r w14:paraId="3B82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4" w:type="dxa"/>
            <w:vMerge w:val="continue"/>
            <w:shd w:val="clear" w:color="auto" w:fill="auto"/>
            <w:vAlign w:val="center"/>
          </w:tcPr>
          <w:p w14:paraId="75D1E2E9">
            <w:pPr>
              <w:jc w:val="center"/>
              <w:rPr>
                <w:rFonts w:hint="eastAsia" w:ascii="仿宋" w:hAnsi="仿宋" w:eastAsia="仿宋" w:cs="仿宋"/>
                <w:sz w:val="24"/>
                <w:szCs w:val="24"/>
              </w:rPr>
            </w:pPr>
          </w:p>
        </w:tc>
        <w:tc>
          <w:tcPr>
            <w:tcW w:w="884" w:type="dxa"/>
            <w:vMerge w:val="continue"/>
            <w:shd w:val="clear" w:color="auto" w:fill="auto"/>
            <w:vAlign w:val="center"/>
          </w:tcPr>
          <w:p w14:paraId="2407BEA0">
            <w:pPr>
              <w:jc w:val="center"/>
              <w:rPr>
                <w:rFonts w:hint="eastAsia" w:ascii="仿宋" w:hAnsi="仿宋" w:eastAsia="仿宋" w:cs="仿宋"/>
                <w:color w:val="000000"/>
                <w:sz w:val="24"/>
                <w:szCs w:val="24"/>
              </w:rPr>
            </w:pPr>
          </w:p>
        </w:tc>
        <w:tc>
          <w:tcPr>
            <w:tcW w:w="6408" w:type="dxa"/>
            <w:shd w:val="clear" w:color="auto" w:fill="auto"/>
          </w:tcPr>
          <w:p w14:paraId="75445EEF">
            <w:pPr>
              <w:rPr>
                <w:rFonts w:hint="eastAsia" w:ascii="仿宋" w:hAnsi="仿宋" w:eastAsia="仿宋" w:cs="仿宋"/>
                <w:color w:val="000000"/>
                <w:sz w:val="21"/>
                <w:szCs w:val="21"/>
              </w:rPr>
            </w:pPr>
            <w:r>
              <w:rPr>
                <w:rFonts w:hint="eastAsia" w:ascii="仿宋" w:hAnsi="仿宋" w:eastAsia="仿宋" w:cs="仿宋"/>
                <w:color w:val="000000"/>
                <w:sz w:val="21"/>
                <w:szCs w:val="21"/>
              </w:rPr>
              <w:t>应答人拟派项目组成员中每有1人具有CCSC证书，得2分，不满足要求不得分；（须提供人员证书复印件）</w:t>
            </w:r>
          </w:p>
        </w:tc>
        <w:tc>
          <w:tcPr>
            <w:tcW w:w="497" w:type="dxa"/>
            <w:shd w:val="clear" w:color="auto" w:fill="auto"/>
            <w:vAlign w:val="center"/>
          </w:tcPr>
          <w:p w14:paraId="3FF774ED">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14:paraId="1239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4" w:type="dxa"/>
            <w:vMerge w:val="continue"/>
            <w:shd w:val="clear" w:color="auto" w:fill="auto"/>
            <w:vAlign w:val="center"/>
          </w:tcPr>
          <w:p w14:paraId="41CCE2AE">
            <w:pPr>
              <w:jc w:val="center"/>
              <w:rPr>
                <w:rFonts w:hint="eastAsia" w:ascii="仿宋" w:hAnsi="仿宋" w:eastAsia="仿宋" w:cs="仿宋"/>
                <w:sz w:val="24"/>
                <w:szCs w:val="24"/>
              </w:rPr>
            </w:pPr>
          </w:p>
        </w:tc>
        <w:tc>
          <w:tcPr>
            <w:tcW w:w="884" w:type="dxa"/>
            <w:vMerge w:val="continue"/>
            <w:shd w:val="clear" w:color="auto" w:fill="auto"/>
            <w:vAlign w:val="center"/>
          </w:tcPr>
          <w:p w14:paraId="17435E2F">
            <w:pPr>
              <w:jc w:val="center"/>
              <w:rPr>
                <w:rFonts w:hint="eastAsia" w:ascii="仿宋" w:hAnsi="仿宋" w:eastAsia="仿宋" w:cs="仿宋"/>
                <w:color w:val="000000"/>
                <w:sz w:val="24"/>
                <w:szCs w:val="24"/>
              </w:rPr>
            </w:pPr>
          </w:p>
        </w:tc>
        <w:tc>
          <w:tcPr>
            <w:tcW w:w="6408" w:type="dxa"/>
            <w:shd w:val="clear" w:color="auto" w:fill="auto"/>
          </w:tcPr>
          <w:p w14:paraId="7E798EC7">
            <w:pPr>
              <w:rPr>
                <w:rFonts w:hint="eastAsia" w:ascii="仿宋" w:hAnsi="仿宋" w:eastAsia="仿宋" w:cs="仿宋"/>
                <w:color w:val="000000"/>
                <w:sz w:val="21"/>
                <w:szCs w:val="21"/>
              </w:rPr>
            </w:pPr>
            <w:r>
              <w:rPr>
                <w:rFonts w:hint="eastAsia" w:ascii="仿宋" w:hAnsi="仿宋" w:eastAsia="仿宋" w:cs="仿宋"/>
                <w:color w:val="000000"/>
                <w:sz w:val="21"/>
                <w:szCs w:val="21"/>
              </w:rPr>
              <w:t>应答人拟派项目组成员（项目经理除外）中每有1人具有CISI证书人员，得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分，最多得</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分；（须提供人员证书复印件）</w:t>
            </w:r>
          </w:p>
        </w:tc>
        <w:tc>
          <w:tcPr>
            <w:tcW w:w="497" w:type="dxa"/>
            <w:shd w:val="clear" w:color="auto" w:fill="auto"/>
            <w:vAlign w:val="center"/>
          </w:tcPr>
          <w:p w14:paraId="3F450EA1">
            <w:pPr>
              <w:widowControl/>
              <w:jc w:val="center"/>
              <w:textAlignment w:val="top"/>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bl>
    <w:p w14:paraId="30500BED">
      <w:pPr>
        <w:pStyle w:val="11"/>
        <w:rPr>
          <w:rFonts w:hint="eastAsia"/>
        </w:rPr>
      </w:pPr>
    </w:p>
    <w:sectPr>
      <w:footerReference r:id="rId3" w:type="default"/>
      <w:pgSz w:w="11906" w:h="16838"/>
      <w:pgMar w:top="1100" w:right="1800" w:bottom="87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FC5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BB9C9">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8BB9C9">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DFF13"/>
    <w:multiLevelType w:val="singleLevel"/>
    <w:tmpl w:val="C55DFF13"/>
    <w:lvl w:ilvl="0" w:tentative="0">
      <w:start w:val="1"/>
      <w:numFmt w:val="decimal"/>
      <w:lvlText w:val="%1、"/>
      <w:lvlJc w:val="left"/>
      <w:pPr>
        <w:tabs>
          <w:tab w:val="left" w:pos="420"/>
        </w:tabs>
        <w:ind w:left="425" w:hanging="425"/>
      </w:pPr>
      <w:rPr>
        <w:rFonts w:hint="default"/>
      </w:rPr>
    </w:lvl>
  </w:abstractNum>
  <w:abstractNum w:abstractNumId="1">
    <w:nsid w:val="030A5D40"/>
    <w:multiLevelType w:val="singleLevel"/>
    <w:tmpl w:val="030A5D40"/>
    <w:lvl w:ilvl="0" w:tentative="0">
      <w:start w:val="1"/>
      <w:numFmt w:val="decimal"/>
      <w:lvlText w:val="%1、"/>
      <w:lvlJc w:val="left"/>
      <w:pPr>
        <w:tabs>
          <w:tab w:val="left" w:pos="420"/>
        </w:tabs>
        <w:ind w:left="425" w:hanging="425"/>
      </w:pPr>
      <w:rPr>
        <w:rFonts w:hint="default"/>
      </w:rPr>
    </w:lvl>
  </w:abstractNum>
  <w:abstractNum w:abstractNumId="2">
    <w:nsid w:val="2F8C1055"/>
    <w:multiLevelType w:val="singleLevel"/>
    <w:tmpl w:val="2F8C1055"/>
    <w:lvl w:ilvl="0" w:tentative="0">
      <w:start w:val="1"/>
      <w:numFmt w:val="chineseCounting"/>
      <w:suff w:val="nothing"/>
      <w:lvlText w:val="%1、"/>
      <w:lvlJc w:val="left"/>
      <w:pPr>
        <w:ind w:left="0" w:firstLine="420"/>
      </w:pPr>
      <w:rPr>
        <w:rFonts w:hint="eastAsia"/>
      </w:rPr>
    </w:lvl>
  </w:abstractNum>
  <w:abstractNum w:abstractNumId="3">
    <w:nsid w:val="3623365A"/>
    <w:multiLevelType w:val="singleLevel"/>
    <w:tmpl w:val="3623365A"/>
    <w:lvl w:ilvl="0" w:tentative="0">
      <w:start w:val="1"/>
      <w:numFmt w:val="decimal"/>
      <w:lvlText w:val="%1、"/>
      <w:lvlJc w:val="left"/>
      <w:pPr>
        <w:tabs>
          <w:tab w:val="left" w:pos="420"/>
        </w:tabs>
        <w:ind w:left="425" w:hanging="425"/>
      </w:pPr>
      <w:rPr>
        <w:rFonts w:hint="default"/>
      </w:rPr>
    </w:lvl>
  </w:abstractNum>
  <w:abstractNum w:abstractNumId="4">
    <w:nsid w:val="7D044C3C"/>
    <w:multiLevelType w:val="singleLevel"/>
    <w:tmpl w:val="7D044C3C"/>
    <w:lvl w:ilvl="0" w:tentative="0">
      <w:start w:val="1"/>
      <w:numFmt w:val="decimal"/>
      <w:lvlText w:val="%1、"/>
      <w:lvlJc w:val="left"/>
      <w:pPr>
        <w:tabs>
          <w:tab w:val="left" w:pos="420"/>
        </w:tabs>
        <w:ind w:left="425" w:hanging="425"/>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hODkzOGI4NzdmNmJhMTY1NDFjZTA0NWI5NGE1YmIifQ=="/>
  </w:docVars>
  <w:rsids>
    <w:rsidRoot w:val="24D2209E"/>
    <w:rsid w:val="000F5D62"/>
    <w:rsid w:val="00295D3A"/>
    <w:rsid w:val="00494ACE"/>
    <w:rsid w:val="004B6851"/>
    <w:rsid w:val="006D5D04"/>
    <w:rsid w:val="007A55A5"/>
    <w:rsid w:val="007B265A"/>
    <w:rsid w:val="009D3BC8"/>
    <w:rsid w:val="00A55D11"/>
    <w:rsid w:val="00B107F8"/>
    <w:rsid w:val="00B144F8"/>
    <w:rsid w:val="00C47E4C"/>
    <w:rsid w:val="00CD26E1"/>
    <w:rsid w:val="00D15983"/>
    <w:rsid w:val="00DA5D87"/>
    <w:rsid w:val="00FB4E2B"/>
    <w:rsid w:val="038141F9"/>
    <w:rsid w:val="05104339"/>
    <w:rsid w:val="05C83698"/>
    <w:rsid w:val="0BB574E9"/>
    <w:rsid w:val="0DF72211"/>
    <w:rsid w:val="0F227162"/>
    <w:rsid w:val="12395554"/>
    <w:rsid w:val="16373051"/>
    <w:rsid w:val="165E7E7E"/>
    <w:rsid w:val="18104D99"/>
    <w:rsid w:val="1A120022"/>
    <w:rsid w:val="1AE22727"/>
    <w:rsid w:val="1B723200"/>
    <w:rsid w:val="1C042A1F"/>
    <w:rsid w:val="1D214EDE"/>
    <w:rsid w:val="20784C33"/>
    <w:rsid w:val="24BD373E"/>
    <w:rsid w:val="24D2209E"/>
    <w:rsid w:val="257104A8"/>
    <w:rsid w:val="26AD1590"/>
    <w:rsid w:val="2751016E"/>
    <w:rsid w:val="28B43B0E"/>
    <w:rsid w:val="29064B7C"/>
    <w:rsid w:val="2B202C91"/>
    <w:rsid w:val="2C7F1EAC"/>
    <w:rsid w:val="2D7D23EE"/>
    <w:rsid w:val="2DF60F5E"/>
    <w:rsid w:val="2F257DA7"/>
    <w:rsid w:val="2F80457E"/>
    <w:rsid w:val="31C83722"/>
    <w:rsid w:val="349E5471"/>
    <w:rsid w:val="34DA3E98"/>
    <w:rsid w:val="38D526E1"/>
    <w:rsid w:val="394B75AF"/>
    <w:rsid w:val="394E0C8C"/>
    <w:rsid w:val="3C2118E5"/>
    <w:rsid w:val="3C2B5111"/>
    <w:rsid w:val="3DA7680A"/>
    <w:rsid w:val="42D142E2"/>
    <w:rsid w:val="461E3079"/>
    <w:rsid w:val="46A139FD"/>
    <w:rsid w:val="481007AD"/>
    <w:rsid w:val="49E17296"/>
    <w:rsid w:val="4AC86916"/>
    <w:rsid w:val="4D8E366A"/>
    <w:rsid w:val="4E8C54B1"/>
    <w:rsid w:val="4EC10F8B"/>
    <w:rsid w:val="4EDA651C"/>
    <w:rsid w:val="4F4843EB"/>
    <w:rsid w:val="4FDE15A9"/>
    <w:rsid w:val="503C735D"/>
    <w:rsid w:val="50AE2351"/>
    <w:rsid w:val="51051655"/>
    <w:rsid w:val="51277097"/>
    <w:rsid w:val="52A05BEE"/>
    <w:rsid w:val="52A13E2E"/>
    <w:rsid w:val="54D97240"/>
    <w:rsid w:val="578F5578"/>
    <w:rsid w:val="596D2336"/>
    <w:rsid w:val="5A473648"/>
    <w:rsid w:val="5D95657D"/>
    <w:rsid w:val="62D20E23"/>
    <w:rsid w:val="63780255"/>
    <w:rsid w:val="63B25E95"/>
    <w:rsid w:val="644D16E1"/>
    <w:rsid w:val="66102866"/>
    <w:rsid w:val="66304E17"/>
    <w:rsid w:val="66D31996"/>
    <w:rsid w:val="688F3EA6"/>
    <w:rsid w:val="69887333"/>
    <w:rsid w:val="6A454942"/>
    <w:rsid w:val="6CFB554B"/>
    <w:rsid w:val="6D0F1C2A"/>
    <w:rsid w:val="6F083446"/>
    <w:rsid w:val="73B74BBB"/>
    <w:rsid w:val="782E6441"/>
    <w:rsid w:val="7CA81807"/>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center"/>
    </w:pPr>
    <w:rPr>
      <w:rFonts w:ascii="仿宋" w:hAnsi="仿宋" w:eastAsia="仿宋" w:cs="Times New Roman"/>
      <w:color w:val="000000"/>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rPr>
      <w:rFonts w:ascii="Helvetica" w:hAnsi="Helvetica" w:eastAsia="黑体"/>
      <w:i/>
      <w:iCs/>
      <w:sz w:val="21"/>
      <w:szCs w:val="20"/>
    </w:rPr>
  </w:style>
  <w:style w:type="paragraph" w:styleId="8">
    <w:name w:val="Body Text Indent"/>
    <w:basedOn w:val="1"/>
    <w:autoRedefine/>
    <w:qFormat/>
    <w:uiPriority w:val="0"/>
    <w:pPr>
      <w:spacing w:after="120"/>
      <w:ind w:left="420" w:leftChars="200"/>
    </w:pPr>
  </w:style>
  <w:style w:type="paragraph" w:styleId="9">
    <w:name w:val="footer"/>
    <w:basedOn w:val="1"/>
    <w:link w:val="22"/>
    <w:autoRedefine/>
    <w:qFormat/>
    <w:uiPriority w:val="0"/>
    <w:pPr>
      <w:tabs>
        <w:tab w:val="center" w:pos="4513"/>
        <w:tab w:val="right" w:pos="9026"/>
      </w:tabs>
      <w:snapToGrid w:val="0"/>
    </w:pPr>
    <w:rPr>
      <w:sz w:val="18"/>
      <w:szCs w:val="18"/>
    </w:rPr>
  </w:style>
  <w:style w:type="paragraph" w:styleId="10">
    <w:name w:val="header"/>
    <w:basedOn w:val="1"/>
    <w:link w:val="21"/>
    <w:autoRedefine/>
    <w:qFormat/>
    <w:uiPriority w:val="0"/>
    <w:pPr>
      <w:tabs>
        <w:tab w:val="center" w:pos="4513"/>
        <w:tab w:val="right" w:pos="9026"/>
      </w:tabs>
      <w:snapToGrid w:val="0"/>
      <w:jc w:val="center"/>
    </w:pPr>
    <w:rPr>
      <w:sz w:val="18"/>
      <w:szCs w:val="18"/>
    </w:rPr>
  </w:style>
  <w:style w:type="paragraph" w:styleId="11">
    <w:name w:val="Normal (Web)"/>
    <w:basedOn w:val="1"/>
    <w:autoRedefine/>
    <w:qFormat/>
    <w:uiPriority w:val="99"/>
    <w:pPr>
      <w:spacing w:before="100" w:beforeAutospacing="1" w:after="100" w:afterAutospacing="1"/>
    </w:pPr>
    <w:rPr>
      <w:rFonts w:ascii="宋体" w:hAnsi="宋体" w:cs="宋体"/>
    </w:rPr>
  </w:style>
  <w:style w:type="paragraph" w:styleId="12">
    <w:name w:val="Title"/>
    <w:basedOn w:val="1"/>
    <w:autoRedefine/>
    <w:qFormat/>
    <w:uiPriority w:val="0"/>
    <w:pPr>
      <w:spacing w:before="240" w:after="60"/>
      <w:jc w:val="center"/>
      <w:outlineLvl w:val="0"/>
    </w:pPr>
    <w:rPr>
      <w:rFonts w:ascii="Arial" w:hAnsi="Arial"/>
      <w:b/>
      <w:sz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1"/>
    <w:basedOn w:val="1"/>
    <w:next w:val="8"/>
    <w:autoRedefine/>
    <w:qFormat/>
    <w:uiPriority w:val="0"/>
    <w:pPr>
      <w:widowControl w:val="0"/>
      <w:jc w:val="both"/>
    </w:pPr>
    <w:rPr>
      <w:rFonts w:ascii="宋体" w:hAnsi="Courier New"/>
      <w:kern w:val="2"/>
    </w:rPr>
  </w:style>
  <w:style w:type="paragraph" w:customStyle="1" w:styleId="17">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18">
    <w:name w:val="表格文字"/>
    <w:basedOn w:val="1"/>
    <w:autoRedefine/>
    <w:qFormat/>
    <w:uiPriority w:val="0"/>
    <w:pPr>
      <w:spacing w:before="25" w:after="25"/>
    </w:pPr>
    <w:rPr>
      <w:bCs/>
      <w:spacing w:val="10"/>
    </w:rPr>
  </w:style>
  <w:style w:type="paragraph" w:customStyle="1" w:styleId="19">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0">
    <w:name w:val="No Spacing"/>
    <w:autoRedefine/>
    <w:qFormat/>
    <w:uiPriority w:val="1"/>
    <w:rPr>
      <w:rFonts w:ascii="Calibri" w:hAnsi="Calibri" w:eastAsia="宋体" w:cs="Times New Roman"/>
      <w:sz w:val="22"/>
      <w:szCs w:val="22"/>
      <w:lang w:val="en-US" w:eastAsia="zh-CN" w:bidi="ar-SA"/>
    </w:rPr>
  </w:style>
  <w:style w:type="character" w:customStyle="1" w:styleId="21">
    <w:name w:val="页眉 字符"/>
    <w:basedOn w:val="15"/>
    <w:link w:val="10"/>
    <w:autoRedefine/>
    <w:qFormat/>
    <w:uiPriority w:val="0"/>
    <w:rPr>
      <w:rFonts w:ascii="Calibri" w:hAnsi="Calibri" w:eastAsia="宋体" w:cs="Times New Roman"/>
      <w:kern w:val="2"/>
      <w:sz w:val="18"/>
      <w:szCs w:val="18"/>
    </w:rPr>
  </w:style>
  <w:style w:type="character" w:customStyle="1" w:styleId="22">
    <w:name w:val="页脚 字符"/>
    <w:basedOn w:val="15"/>
    <w:link w:val="9"/>
    <w:autoRedefine/>
    <w:qFormat/>
    <w:uiPriority w:val="0"/>
    <w:rPr>
      <w:rFonts w:ascii="Calibri" w:hAnsi="Calibri" w:eastAsia="宋体" w:cs="Times New Roman"/>
      <w:kern w:val="2"/>
      <w:sz w:val="18"/>
      <w:szCs w:val="18"/>
    </w:rPr>
  </w:style>
  <w:style w:type="paragraph" w:customStyle="1" w:styleId="23">
    <w:name w:val="Body text|1"/>
    <w:basedOn w:val="1"/>
    <w:autoRedefine/>
    <w:qFormat/>
    <w:uiPriority w:val="0"/>
    <w:pPr>
      <w:widowControl w:val="0"/>
      <w:spacing w:after="380"/>
      <w:jc w:val="center"/>
    </w:pPr>
    <w:rPr>
      <w:rFonts w:ascii="宋体" w:hAnsi="宋体" w:eastAsia="宋体" w:cs="宋体"/>
      <w:color w:val="64676B"/>
      <w:sz w:val="30"/>
      <w:szCs w:val="30"/>
      <w:lang w:val="zh-TW" w:eastAsia="zh-TW" w:bidi="zh-TW"/>
    </w:rPr>
  </w:style>
  <w:style w:type="paragraph" w:customStyle="1" w:styleId="24">
    <w:name w:val="Other|1"/>
    <w:basedOn w:val="1"/>
    <w:autoRedefine/>
    <w:qFormat/>
    <w:uiPriority w:val="0"/>
    <w:pPr>
      <w:widowControl w:val="0"/>
    </w:pPr>
    <w:rPr>
      <w:rFonts w:ascii="宋体" w:hAnsi="宋体" w:eastAsia="宋体" w:cs="宋体"/>
      <w:color w:val="7D7E84"/>
      <w:sz w:val="20"/>
      <w:szCs w:val="20"/>
      <w:lang w:val="zh-TW" w:eastAsia="zh-TW" w:bidi="zh-TW"/>
    </w:rPr>
  </w:style>
  <w:style w:type="paragraph" w:styleId="25">
    <w:name w:val="List Paragraph"/>
    <w:basedOn w:val="1"/>
    <w:autoRedefine/>
    <w:qFormat/>
    <w:uiPriority w:val="34"/>
    <w:pPr>
      <w:ind w:firstLine="420" w:firstLineChars="200"/>
    </w:pPr>
  </w:style>
  <w:style w:type="paragraph" w:customStyle="1" w:styleId="26">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27">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8">
    <w:name w:val="纯文本1"/>
    <w:basedOn w:val="1"/>
    <w:qFormat/>
    <w:uiPriority w:val="0"/>
    <w:rPr>
      <w:rFonts w:ascii="宋体" w:hAnsi="Courier New"/>
      <w:szCs w:val="20"/>
    </w:rPr>
  </w:style>
  <w:style w:type="paragraph" w:customStyle="1" w:styleId="29">
    <w:name w:val="日期1"/>
    <w:basedOn w:val="1"/>
    <w:next w:val="1"/>
    <w:qFormat/>
    <w:uiPriority w:val="0"/>
    <w:rPr>
      <w:rFonts w:ascii="Arial" w:hAnsi="Arial" w:eastAsia="楷体_GB2312"/>
      <w:sz w:val="28"/>
      <w:szCs w:val="20"/>
    </w:rPr>
  </w:style>
  <w:style w:type="paragraph" w:customStyle="1" w:styleId="30">
    <w:name w:val="列出段落1"/>
    <w:basedOn w:val="1"/>
    <w:qFormat/>
    <w:uiPriority w:val="34"/>
    <w:pPr>
      <w:ind w:firstLine="420" w:firstLineChars="200"/>
    </w:pPr>
    <w:rPr>
      <w:rFonts w:ascii="Courier New" w:hAnsi="Courier New"/>
      <w:snapToGrid w:val="0"/>
      <w:szCs w:val="20"/>
      <w:lang w:eastAsia="en-US"/>
    </w:rPr>
  </w:style>
  <w:style w:type="character" w:customStyle="1" w:styleId="31">
    <w:name w:val="标题 2 字符"/>
    <w:basedOn w:val="15"/>
    <w:link w:val="3"/>
    <w:autoRedefine/>
    <w:qFormat/>
    <w:uiPriority w:val="9"/>
    <w:rPr>
      <w:rFonts w:ascii="Arial" w:hAnsi="Arial" w:eastAsia="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1108</Words>
  <Characters>1128</Characters>
  <Lines>24</Lines>
  <Paragraphs>6</Paragraphs>
  <TotalTime>1</TotalTime>
  <ScaleCrop>false</ScaleCrop>
  <LinksUpToDate>false</LinksUpToDate>
  <CharactersWithSpaces>1140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2024-10-28T09:24:00Z</dcterms:created>
  <dc:creator>农人</dc:creator>
  <cp:lastModifiedBy>X～</cp:lastModifiedBy>
  <cp:lastPrinted>2024-10-29T04:19:00Z</cp:lastPrinted>
  <dcterms:modified xsi:type="dcterms:W3CDTF">2024-11-15T00:08:15Z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232F818D469648B6BB166BAD90FA0897_13</vt:lpwstr>
  </property>
</Properties>
</file>